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36" w:rsidRPr="00C12B07" w:rsidRDefault="00F30954" w:rsidP="00B12E9B">
      <w:pPr>
        <w:widowControl w:val="0"/>
        <w:autoSpaceDE w:val="0"/>
        <w:autoSpaceDN w:val="0"/>
        <w:adjustRightInd w:val="0"/>
        <w:spacing w:after="0" w:line="240" w:lineRule="auto"/>
        <w:ind w:left="3160"/>
        <w:jc w:val="both"/>
        <w:rPr>
          <w:rFonts w:ascii="Times New Roman" w:hAnsi="Times New Roman"/>
          <w:sz w:val="28"/>
          <w:szCs w:val="28"/>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-84455</wp:posOffset>
                </wp:positionV>
                <wp:extent cx="1453515" cy="6280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628015"/>
                        </a:xfrm>
                        <a:prstGeom prst="flowChartAlternateProcess">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1075C" w:rsidRPr="0071075C" w:rsidRDefault="0071075C" w:rsidP="0071075C">
                            <w:pPr>
                              <w:jc w:val="center"/>
                              <w:rPr>
                                <w:rFonts w:ascii="Times New Roman" w:hAnsi="Times New Roman"/>
                                <w:b/>
                                <w:color w:val="FF0000"/>
                                <w:sz w:val="2"/>
                              </w:rPr>
                            </w:pPr>
                          </w:p>
                          <w:p w:rsidR="0071075C" w:rsidRPr="0071075C" w:rsidRDefault="0071075C" w:rsidP="0071075C">
                            <w:pPr>
                              <w:jc w:val="center"/>
                              <w:rPr>
                                <w:rFonts w:ascii="Times New Roman" w:hAnsi="Times New Roman"/>
                                <w:b/>
                                <w:color w:val="FF0000"/>
                                <w:lang w:val="vi-VN"/>
                              </w:rPr>
                            </w:pPr>
                            <w:r w:rsidRPr="0071075C">
                              <w:rPr>
                                <w:rFonts w:ascii="Times New Roman" w:hAnsi="Times New Roman"/>
                                <w:b/>
                                <w:color w:val="FF0000"/>
                              </w:rPr>
                              <w:t>D</w:t>
                            </w:r>
                            <w:r w:rsidRPr="0071075C">
                              <w:rPr>
                                <w:rFonts w:ascii="Times New Roman" w:hAnsi="Times New Roman"/>
                                <w:b/>
                                <w:color w:val="FF0000"/>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36pt;margin-top:-6.65pt;width:114.45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" fillcolor="#4bacc6 [3208]" strokecolor="#f2f2f2 [3041]" strokeweight="3pt">
                <v:shadow on="t" color="#205867 [1608]" opacity=".5" offset="1pt"/>
                <v:textbox>
                  <w:txbxContent>
                    <w:p w:rsidR="0071075C" w:rsidRPr="0071075C" w:rsidRDefault="0071075C" w:rsidP="0071075C">
                      <w:pPr>
                        <w:jc w:val="center"/>
                        <w:rPr>
                          <w:rFonts w:ascii="Times New Roman" w:hAnsi="Times New Roman"/>
                          <w:b/>
                          <w:color w:val="FF0000"/>
                          <w:sz w:val="2"/>
                        </w:rPr>
                      </w:pPr>
                    </w:p>
                    <w:p w:rsidR="0071075C" w:rsidRPr="0071075C" w:rsidRDefault="0071075C" w:rsidP="0071075C">
                      <w:pPr>
                        <w:jc w:val="center"/>
                        <w:rPr>
                          <w:rFonts w:ascii="Times New Roman" w:hAnsi="Times New Roman"/>
                          <w:b/>
                          <w:color w:val="FF0000"/>
                          <w:lang w:val="vi-VN"/>
                        </w:rPr>
                      </w:pPr>
                      <w:r w:rsidRPr="0071075C">
                        <w:rPr>
                          <w:rFonts w:ascii="Times New Roman" w:hAnsi="Times New Roman"/>
                          <w:b/>
                          <w:color w:val="FF0000"/>
                        </w:rPr>
                        <w:t>D</w:t>
                      </w:r>
                      <w:r w:rsidRPr="0071075C">
                        <w:rPr>
                          <w:rFonts w:ascii="Times New Roman" w:hAnsi="Times New Roman"/>
                          <w:b/>
                          <w:color w:val="FF0000"/>
                          <w:lang w:val="vi-VN"/>
                        </w:rPr>
                        <w:t>Ự THẢO</w:t>
                      </w:r>
                    </w:p>
                  </w:txbxContent>
                </v:textbox>
              </v:shape>
            </w:pict>
          </mc:Fallback>
        </mc:AlternateContent>
      </w:r>
      <w:r w:rsidR="008B4F0C" w:rsidRPr="00804763">
        <w:rPr>
          <w:rFonts w:ascii="Times New Roman" w:hAnsi="Times New Roman"/>
          <w:b/>
          <w:bCs/>
          <w:sz w:val="24"/>
          <w:szCs w:val="24"/>
        </w:rPr>
        <w:t xml:space="preserve">    </w:t>
      </w:r>
      <w:r w:rsidR="004A1D36" w:rsidRPr="00C12B07">
        <w:rPr>
          <w:rFonts w:ascii="Times New Roman" w:hAnsi="Times New Roman"/>
          <w:b/>
          <w:bCs/>
          <w:sz w:val="28"/>
          <w:szCs w:val="28"/>
        </w:rPr>
        <w:t>QUY CHẾ QUẢN TRỊ</w:t>
      </w:r>
    </w:p>
    <w:p w:rsidR="004A1D36" w:rsidRPr="00C12B07" w:rsidRDefault="00A970BB" w:rsidP="00B12E9B">
      <w:pPr>
        <w:widowControl w:val="0"/>
        <w:autoSpaceDE w:val="0"/>
        <w:autoSpaceDN w:val="0"/>
        <w:adjustRightInd w:val="0"/>
        <w:spacing w:after="0" w:line="240" w:lineRule="auto"/>
        <w:ind w:left="1720"/>
        <w:jc w:val="both"/>
        <w:rPr>
          <w:rFonts w:ascii="Times New Roman" w:hAnsi="Times New Roman"/>
          <w:sz w:val="28"/>
          <w:szCs w:val="28"/>
        </w:rPr>
      </w:pPr>
      <w:r w:rsidRPr="00C12B07">
        <w:rPr>
          <w:rFonts w:ascii="Times New Roman" w:hAnsi="Times New Roman"/>
          <w:b/>
          <w:bCs/>
          <w:sz w:val="28"/>
          <w:szCs w:val="28"/>
        </w:rPr>
        <w:t xml:space="preserve">        </w:t>
      </w:r>
      <w:r w:rsidR="004A1D36" w:rsidRPr="00C12B07">
        <w:rPr>
          <w:rFonts w:ascii="Times New Roman" w:hAnsi="Times New Roman"/>
          <w:b/>
          <w:bCs/>
          <w:sz w:val="28"/>
          <w:szCs w:val="28"/>
        </w:rPr>
        <w:t xml:space="preserve">CÔNG TY CỔ PHẦN </w:t>
      </w:r>
      <w:r w:rsidR="00EC50FE" w:rsidRPr="00C12B07">
        <w:rPr>
          <w:rFonts w:ascii="Times New Roman" w:hAnsi="Times New Roman"/>
          <w:b/>
          <w:bCs/>
          <w:sz w:val="28"/>
          <w:szCs w:val="28"/>
        </w:rPr>
        <w:t>DƯỢC PHẨM TW25</w:t>
      </w:r>
    </w:p>
    <w:p w:rsidR="004A1D36" w:rsidRPr="00C12B07" w:rsidRDefault="004A1D36" w:rsidP="00B12E9B">
      <w:pPr>
        <w:widowControl w:val="0"/>
        <w:autoSpaceDE w:val="0"/>
        <w:autoSpaceDN w:val="0"/>
        <w:adjustRightInd w:val="0"/>
        <w:spacing w:before="100" w:beforeAutospacing="1" w:after="100" w:afterAutospacing="1" w:line="240" w:lineRule="auto"/>
        <w:jc w:val="both"/>
        <w:rPr>
          <w:rFonts w:ascii="Times New Roman" w:hAnsi="Times New Roman"/>
          <w:sz w:val="24"/>
          <w:szCs w:val="24"/>
        </w:rPr>
      </w:pPr>
    </w:p>
    <w:p w:rsidR="00834EA9" w:rsidRPr="00C12B07" w:rsidRDefault="00834EA9" w:rsidP="00EF029C">
      <w:pPr>
        <w:widowControl w:val="0"/>
        <w:autoSpaceDE w:val="0"/>
        <w:autoSpaceDN w:val="0"/>
        <w:adjustRightInd w:val="0"/>
        <w:spacing w:before="100" w:beforeAutospacing="1" w:after="100" w:afterAutospacing="1" w:line="240" w:lineRule="auto"/>
        <w:jc w:val="center"/>
        <w:rPr>
          <w:rFonts w:ascii="Times New Roman" w:hAnsi="Times New Roman"/>
          <w:b/>
          <w:bCs/>
          <w:sz w:val="24"/>
          <w:szCs w:val="24"/>
        </w:rPr>
      </w:pPr>
      <w:r w:rsidRPr="00C12B07">
        <w:rPr>
          <w:rFonts w:ascii="Times New Roman" w:hAnsi="Times New Roman"/>
          <w:b/>
          <w:bCs/>
          <w:sz w:val="24"/>
          <w:szCs w:val="24"/>
        </w:rPr>
        <w:t>PHẦN MỞ ĐẦU</w:t>
      </w:r>
    </w:p>
    <w:p w:rsidR="00834EA9" w:rsidRPr="00C12B07" w:rsidRDefault="00834EA9" w:rsidP="00B12E9B">
      <w:pPr>
        <w:widowControl w:val="0"/>
        <w:autoSpaceDE w:val="0"/>
        <w:autoSpaceDN w:val="0"/>
        <w:adjustRightInd w:val="0"/>
        <w:spacing w:before="100" w:beforeAutospacing="1" w:after="100" w:afterAutospacing="1" w:line="240" w:lineRule="auto"/>
        <w:ind w:firstLine="720"/>
        <w:jc w:val="both"/>
        <w:rPr>
          <w:rFonts w:ascii="Times New Roman" w:hAnsi="Times New Roman"/>
          <w:bCs/>
          <w:sz w:val="24"/>
          <w:szCs w:val="24"/>
        </w:rPr>
      </w:pPr>
      <w:r w:rsidRPr="00C12B07">
        <w:rPr>
          <w:rFonts w:ascii="Times New Roman" w:hAnsi="Times New Roman"/>
          <w:bCs/>
          <w:sz w:val="24"/>
          <w:szCs w:val="24"/>
        </w:rPr>
        <w:t>Quy chế quản trị Công ty của Công ty Cổ phần Dược phẩm TW25 là cơ sở pháp lý cho hoạt động của Công ty.</w:t>
      </w:r>
    </w:p>
    <w:p w:rsidR="00834EA9" w:rsidRPr="00C12B07" w:rsidRDefault="00834EA9" w:rsidP="00B12E9B">
      <w:pPr>
        <w:widowControl w:val="0"/>
        <w:autoSpaceDE w:val="0"/>
        <w:autoSpaceDN w:val="0"/>
        <w:adjustRightInd w:val="0"/>
        <w:spacing w:before="100" w:beforeAutospacing="1" w:after="100" w:afterAutospacing="1" w:line="240" w:lineRule="auto"/>
        <w:ind w:firstLine="720"/>
        <w:jc w:val="both"/>
        <w:rPr>
          <w:rFonts w:ascii="Times New Roman" w:hAnsi="Times New Roman"/>
          <w:bCs/>
          <w:sz w:val="24"/>
          <w:szCs w:val="24"/>
        </w:rPr>
      </w:pPr>
      <w:r w:rsidRPr="00C12B07">
        <w:rPr>
          <w:rFonts w:ascii="Times New Roman" w:hAnsi="Times New Roman"/>
          <w:bCs/>
          <w:sz w:val="24"/>
          <w:szCs w:val="24"/>
        </w:rPr>
        <w:t>Quy chế này được thông qua một cách hợp lệ, phù hợp với các quy định của pháp luật liên quan và là những quy tắc và quy định để tiến hành hoạt động sản xuất kinh doanh của Công ty.</w:t>
      </w:r>
    </w:p>
    <w:p w:rsidR="00834EA9" w:rsidRPr="00C12B07" w:rsidRDefault="00834EA9" w:rsidP="00B12E9B">
      <w:pPr>
        <w:widowControl w:val="0"/>
        <w:autoSpaceDE w:val="0"/>
        <w:autoSpaceDN w:val="0"/>
        <w:adjustRightInd w:val="0"/>
        <w:spacing w:before="100" w:beforeAutospacing="1" w:after="100" w:afterAutospacing="1" w:line="240" w:lineRule="auto"/>
        <w:ind w:firstLine="720"/>
        <w:jc w:val="both"/>
        <w:rPr>
          <w:rFonts w:ascii="Times New Roman" w:hAnsi="Times New Roman"/>
          <w:bCs/>
          <w:sz w:val="24"/>
          <w:szCs w:val="24"/>
        </w:rPr>
      </w:pPr>
      <w:r w:rsidRPr="00C12B07">
        <w:rPr>
          <w:rFonts w:ascii="Times New Roman" w:hAnsi="Times New Roman"/>
          <w:bCs/>
          <w:sz w:val="24"/>
          <w:szCs w:val="24"/>
        </w:rPr>
        <w:t>Quy chế này được thông qua tại Đại hội đồng cổ đông thường niên năm 2018 của Công ty Cổ phần Dược phẩm TW25 được tổ chức vào ngày 31 tháng 3 năm 2018.</w:t>
      </w:r>
    </w:p>
    <w:p w:rsidR="00834EA9" w:rsidRPr="00C12B07" w:rsidRDefault="00834EA9" w:rsidP="00B12E9B">
      <w:pPr>
        <w:widowControl w:val="0"/>
        <w:autoSpaceDE w:val="0"/>
        <w:autoSpaceDN w:val="0"/>
        <w:adjustRightInd w:val="0"/>
        <w:spacing w:before="100" w:beforeAutospacing="1" w:after="100" w:afterAutospacing="1" w:line="240" w:lineRule="auto"/>
        <w:ind w:left="2300"/>
        <w:jc w:val="both"/>
        <w:rPr>
          <w:rFonts w:ascii="Times New Roman" w:hAnsi="Times New Roman"/>
          <w:b/>
          <w:bCs/>
          <w:sz w:val="24"/>
          <w:szCs w:val="24"/>
        </w:rPr>
      </w:pPr>
    </w:p>
    <w:p w:rsidR="00882593" w:rsidRPr="00C12B07" w:rsidRDefault="00877226" w:rsidP="00882593">
      <w:pPr>
        <w:widowControl w:val="0"/>
        <w:autoSpaceDE w:val="0"/>
        <w:autoSpaceDN w:val="0"/>
        <w:adjustRightInd w:val="0"/>
        <w:spacing w:before="100" w:beforeAutospacing="1" w:after="100" w:afterAutospacing="1" w:line="240" w:lineRule="auto"/>
        <w:jc w:val="center"/>
        <w:rPr>
          <w:rFonts w:ascii="Times New Roman" w:hAnsi="Times New Roman"/>
          <w:b/>
          <w:bCs/>
          <w:sz w:val="24"/>
          <w:szCs w:val="24"/>
        </w:rPr>
      </w:pPr>
      <w:r w:rsidRPr="00C12B07">
        <w:rPr>
          <w:rFonts w:ascii="Times New Roman" w:hAnsi="Times New Roman"/>
          <w:b/>
          <w:bCs/>
          <w:sz w:val="24"/>
          <w:szCs w:val="24"/>
        </w:rPr>
        <w:t>CHƯƠ</w:t>
      </w:r>
      <w:r w:rsidR="004A1D36" w:rsidRPr="00C12B07">
        <w:rPr>
          <w:rFonts w:ascii="Times New Roman" w:hAnsi="Times New Roman"/>
          <w:b/>
          <w:bCs/>
          <w:sz w:val="24"/>
          <w:szCs w:val="24"/>
        </w:rPr>
        <w:t>NG I.</w:t>
      </w:r>
    </w:p>
    <w:p w:rsidR="004A1D36" w:rsidRPr="00C12B07" w:rsidRDefault="004A1D36" w:rsidP="00882593">
      <w:pPr>
        <w:widowControl w:val="0"/>
        <w:autoSpaceDE w:val="0"/>
        <w:autoSpaceDN w:val="0"/>
        <w:adjustRightInd w:val="0"/>
        <w:spacing w:before="100" w:beforeAutospacing="1" w:after="100" w:afterAutospacing="1" w:line="240" w:lineRule="auto"/>
        <w:ind w:left="2300" w:hanging="2300"/>
        <w:jc w:val="center"/>
        <w:rPr>
          <w:rFonts w:ascii="Times New Roman" w:hAnsi="Times New Roman"/>
          <w:sz w:val="24"/>
          <w:szCs w:val="24"/>
        </w:rPr>
      </w:pPr>
      <w:r w:rsidRPr="00C12B07">
        <w:rPr>
          <w:rFonts w:ascii="Times New Roman" w:hAnsi="Times New Roman"/>
          <w:b/>
          <w:bCs/>
          <w:sz w:val="24"/>
          <w:szCs w:val="24"/>
        </w:rPr>
        <w:t>NHỮNG QUY ĐỊNH CHUNG</w:t>
      </w:r>
    </w:p>
    <w:p w:rsidR="004A1D36" w:rsidRPr="00C12B07" w:rsidRDefault="004A1D36" w:rsidP="00B12E9B">
      <w:pPr>
        <w:widowControl w:val="0"/>
        <w:autoSpaceDE w:val="0"/>
        <w:autoSpaceDN w:val="0"/>
        <w:adjustRightInd w:val="0"/>
        <w:spacing w:before="100" w:beforeAutospacing="1" w:after="100" w:afterAutospacing="1" w:line="240" w:lineRule="auto"/>
        <w:ind w:left="940"/>
        <w:jc w:val="both"/>
        <w:rPr>
          <w:rFonts w:ascii="Times New Roman" w:hAnsi="Times New Roman"/>
          <w:sz w:val="24"/>
          <w:szCs w:val="24"/>
        </w:rPr>
      </w:pPr>
      <w:r w:rsidRPr="00C12B07">
        <w:rPr>
          <w:rFonts w:ascii="Times New Roman" w:hAnsi="Times New Roman"/>
          <w:b/>
          <w:bCs/>
          <w:sz w:val="24"/>
          <w:szCs w:val="24"/>
        </w:rPr>
        <w:t>Điều 1. Phạm vi điều chỉnh</w:t>
      </w:r>
    </w:p>
    <w:p w:rsidR="004A1D36" w:rsidRPr="00C12B07" w:rsidRDefault="004A1D36" w:rsidP="00B12E9B">
      <w:pPr>
        <w:widowControl w:val="0"/>
        <w:overflowPunct w:val="0"/>
        <w:autoSpaceDE w:val="0"/>
        <w:autoSpaceDN w:val="0"/>
        <w:adjustRightInd w:val="0"/>
        <w:spacing w:before="100" w:beforeAutospacing="1" w:after="100" w:afterAutospacing="1" w:line="240" w:lineRule="auto"/>
        <w:ind w:left="220" w:right="280" w:firstLine="720"/>
        <w:jc w:val="both"/>
        <w:rPr>
          <w:rFonts w:ascii="Times New Roman" w:hAnsi="Times New Roman"/>
          <w:sz w:val="24"/>
          <w:szCs w:val="24"/>
        </w:rPr>
      </w:pPr>
      <w:r w:rsidRPr="00C12B07">
        <w:rPr>
          <w:rFonts w:ascii="Times New Roman" w:hAnsi="Times New Roman"/>
          <w:sz w:val="24"/>
          <w:szCs w:val="24"/>
        </w:rPr>
        <w:t>Quy chế này quy định những nguyên tắc cơ bản về quản trị Công ty để bảo vệ quyền và lợi ích hợp pháp của cổ đông, thiết lập những chuẩn mực về hành vi, đạo đức nghề nghiệp và mối quan hệ giữa thành viên Hội đồng quản trị, Ban Tổng Giám đốc, Ban kiểm soát và cán bộ quản lý Công ty. Đồng thời, quy định trình tự, thủ tục ban hành các quyết định trong Công ty nhằm giảm thiểu rủi ro và những thiệt hại không cần thiết cho Công ty. Thông qua quy chế này Công ty được điều hành hiệu quả và việc kiểm soát quản trị nội bộ Công ty được công khai và minh bạch.</w:t>
      </w:r>
    </w:p>
    <w:p w:rsidR="004A1D36" w:rsidRPr="00C12B07" w:rsidRDefault="004A1D36" w:rsidP="00B12E9B">
      <w:pPr>
        <w:widowControl w:val="0"/>
        <w:overflowPunct w:val="0"/>
        <w:autoSpaceDE w:val="0"/>
        <w:autoSpaceDN w:val="0"/>
        <w:adjustRightInd w:val="0"/>
        <w:spacing w:before="100" w:beforeAutospacing="1" w:after="100" w:afterAutospacing="1" w:line="240" w:lineRule="auto"/>
        <w:ind w:left="220" w:right="300" w:firstLine="720"/>
        <w:jc w:val="both"/>
        <w:rPr>
          <w:rFonts w:ascii="Times New Roman" w:hAnsi="Times New Roman"/>
          <w:sz w:val="24"/>
          <w:szCs w:val="24"/>
        </w:rPr>
      </w:pPr>
      <w:r w:rsidRPr="00C12B07">
        <w:rPr>
          <w:rFonts w:ascii="Times New Roman" w:hAnsi="Times New Roman"/>
          <w:sz w:val="24"/>
          <w:szCs w:val="24"/>
        </w:rPr>
        <w:t>Những nội dung chưa được quy định trong Quy chế này sẽ được điều chỉnh bởi những quy định của Điều lệ Công ty, Luật Doanh nghiệp, Luật chứng khoán và các văn bản hướng dẫn liên quan.</w:t>
      </w:r>
    </w:p>
    <w:p w:rsidR="004A1D36" w:rsidRPr="00C12B07" w:rsidRDefault="004A1D36" w:rsidP="00B12E9B">
      <w:pPr>
        <w:widowControl w:val="0"/>
        <w:autoSpaceDE w:val="0"/>
        <w:autoSpaceDN w:val="0"/>
        <w:adjustRightInd w:val="0"/>
        <w:spacing w:before="100" w:beforeAutospacing="1" w:after="100" w:afterAutospacing="1" w:line="240" w:lineRule="auto"/>
        <w:ind w:left="940"/>
        <w:jc w:val="both"/>
        <w:rPr>
          <w:rFonts w:ascii="Times New Roman" w:hAnsi="Times New Roman"/>
          <w:sz w:val="24"/>
          <w:szCs w:val="24"/>
        </w:rPr>
      </w:pPr>
      <w:r w:rsidRPr="00C12B07">
        <w:rPr>
          <w:rFonts w:ascii="Times New Roman" w:hAnsi="Times New Roman"/>
          <w:b/>
          <w:bCs/>
          <w:sz w:val="24"/>
          <w:szCs w:val="24"/>
        </w:rPr>
        <w:t xml:space="preserve">Điều 2. </w:t>
      </w:r>
      <w:r w:rsidR="005B1786" w:rsidRPr="00C12B07">
        <w:rPr>
          <w:rFonts w:ascii="Times New Roman" w:hAnsi="Times New Roman"/>
          <w:b/>
          <w:bCs/>
          <w:sz w:val="24"/>
          <w:szCs w:val="24"/>
        </w:rPr>
        <w:t>Giải thích từ ngữ</w:t>
      </w:r>
    </w:p>
    <w:p w:rsidR="004A1D36" w:rsidRPr="00C12B07" w:rsidRDefault="004A1D36" w:rsidP="00B12E9B">
      <w:pPr>
        <w:widowControl w:val="0"/>
        <w:numPr>
          <w:ilvl w:val="0"/>
          <w:numId w:val="1"/>
        </w:numPr>
        <w:tabs>
          <w:tab w:val="clear" w:pos="720"/>
          <w:tab w:val="num" w:pos="1300"/>
        </w:tabs>
        <w:overflowPunct w:val="0"/>
        <w:autoSpaceDE w:val="0"/>
        <w:autoSpaceDN w:val="0"/>
        <w:adjustRightInd w:val="0"/>
        <w:spacing w:before="100" w:beforeAutospacing="1" w:after="100" w:afterAutospacing="1" w:line="240" w:lineRule="auto"/>
        <w:ind w:left="1300"/>
        <w:jc w:val="both"/>
        <w:rPr>
          <w:rFonts w:ascii="Times New Roman" w:hAnsi="Times New Roman"/>
          <w:sz w:val="24"/>
          <w:szCs w:val="24"/>
        </w:rPr>
      </w:pPr>
      <w:r w:rsidRPr="00C12B07">
        <w:rPr>
          <w:rFonts w:ascii="Times New Roman" w:hAnsi="Times New Roman"/>
          <w:sz w:val="24"/>
          <w:szCs w:val="24"/>
        </w:rPr>
        <w:t xml:space="preserve">Trong Quy chế này, những thuật ngữ dưới đây được hiểu như sau: </w:t>
      </w:r>
    </w:p>
    <w:p w:rsidR="005B1786" w:rsidRPr="00C12B07" w:rsidRDefault="005B1786" w:rsidP="00B12E9B">
      <w:pPr>
        <w:widowControl w:val="0"/>
        <w:overflowPunct w:val="0"/>
        <w:autoSpaceDE w:val="0"/>
        <w:autoSpaceDN w:val="0"/>
        <w:adjustRightInd w:val="0"/>
        <w:spacing w:before="100" w:beforeAutospacing="1" w:after="100" w:afterAutospacing="1" w:line="240" w:lineRule="auto"/>
        <w:ind w:left="1300"/>
        <w:jc w:val="both"/>
        <w:rPr>
          <w:rFonts w:ascii="Times New Roman" w:hAnsi="Times New Roman"/>
          <w:sz w:val="24"/>
          <w:szCs w:val="24"/>
        </w:rPr>
      </w:pPr>
      <w:r w:rsidRPr="00C12B07">
        <w:rPr>
          <w:rFonts w:ascii="Times New Roman" w:hAnsi="Times New Roman"/>
          <w:sz w:val="24"/>
          <w:szCs w:val="24"/>
        </w:rPr>
        <w:t>Quản trị Công ty là hệ thống các nguyên tắc, bao gồm:</w:t>
      </w:r>
    </w:p>
    <w:p w:rsidR="005B1786" w:rsidRPr="00C12B07" w:rsidRDefault="005B1786" w:rsidP="00B12E9B">
      <w:pPr>
        <w:widowControl w:val="0"/>
        <w:numPr>
          <w:ilvl w:val="1"/>
          <w:numId w:val="1"/>
        </w:numPr>
        <w:tabs>
          <w:tab w:val="clear" w:pos="1440"/>
          <w:tab w:val="num" w:pos="1300"/>
        </w:tabs>
        <w:overflowPunct w:val="0"/>
        <w:autoSpaceDE w:val="0"/>
        <w:autoSpaceDN w:val="0"/>
        <w:adjustRightInd w:val="0"/>
        <w:spacing w:before="100" w:beforeAutospacing="1" w:after="100" w:afterAutospacing="1" w:line="240" w:lineRule="auto"/>
        <w:ind w:left="1300" w:hanging="333"/>
        <w:jc w:val="both"/>
        <w:rPr>
          <w:rFonts w:ascii="Times New Roman" w:hAnsi="Times New Roman"/>
          <w:sz w:val="24"/>
          <w:szCs w:val="24"/>
        </w:rPr>
      </w:pPr>
      <w:r w:rsidRPr="00C12B07">
        <w:rPr>
          <w:rFonts w:ascii="Times New Roman" w:hAnsi="Times New Roman"/>
          <w:sz w:val="24"/>
          <w:szCs w:val="24"/>
        </w:rPr>
        <w:t>Đảm bảo cơ cấu quản lý hợp lý;</w:t>
      </w:r>
    </w:p>
    <w:p w:rsidR="005B1786" w:rsidRPr="00C12B07" w:rsidRDefault="005B1786" w:rsidP="00B12E9B">
      <w:pPr>
        <w:widowControl w:val="0"/>
        <w:numPr>
          <w:ilvl w:val="1"/>
          <w:numId w:val="1"/>
        </w:numPr>
        <w:tabs>
          <w:tab w:val="clear" w:pos="1440"/>
          <w:tab w:val="num" w:pos="1300"/>
        </w:tabs>
        <w:overflowPunct w:val="0"/>
        <w:autoSpaceDE w:val="0"/>
        <w:autoSpaceDN w:val="0"/>
        <w:adjustRightInd w:val="0"/>
        <w:spacing w:before="100" w:beforeAutospacing="1" w:after="100" w:afterAutospacing="1" w:line="240" w:lineRule="auto"/>
        <w:ind w:left="1300" w:hanging="333"/>
        <w:jc w:val="both"/>
        <w:rPr>
          <w:rFonts w:ascii="Times New Roman" w:hAnsi="Times New Roman"/>
          <w:sz w:val="24"/>
          <w:szCs w:val="24"/>
        </w:rPr>
      </w:pPr>
      <w:r w:rsidRPr="00C12B07">
        <w:rPr>
          <w:rFonts w:ascii="Times New Roman" w:hAnsi="Times New Roman"/>
          <w:sz w:val="24"/>
          <w:szCs w:val="24"/>
        </w:rPr>
        <w:t>Đảm bảo hiệu quả hoạt động của Hội đồng Quản trị, Ban kiể</w:t>
      </w:r>
      <w:r w:rsidR="00035001" w:rsidRPr="00C12B07">
        <w:rPr>
          <w:rFonts w:ascii="Times New Roman" w:hAnsi="Times New Roman"/>
          <w:sz w:val="24"/>
          <w:szCs w:val="24"/>
        </w:rPr>
        <w:t>m soát;</w:t>
      </w:r>
    </w:p>
    <w:p w:rsidR="00035001" w:rsidRPr="00C12B07" w:rsidRDefault="00035001" w:rsidP="00B12E9B">
      <w:pPr>
        <w:widowControl w:val="0"/>
        <w:numPr>
          <w:ilvl w:val="1"/>
          <w:numId w:val="1"/>
        </w:numPr>
        <w:tabs>
          <w:tab w:val="clear" w:pos="1440"/>
          <w:tab w:val="num" w:pos="1300"/>
        </w:tabs>
        <w:overflowPunct w:val="0"/>
        <w:autoSpaceDE w:val="0"/>
        <w:autoSpaceDN w:val="0"/>
        <w:adjustRightInd w:val="0"/>
        <w:spacing w:before="100" w:beforeAutospacing="1" w:after="100" w:afterAutospacing="1" w:line="240" w:lineRule="auto"/>
        <w:ind w:left="1300" w:hanging="333"/>
        <w:jc w:val="both"/>
        <w:rPr>
          <w:rFonts w:ascii="Times New Roman" w:hAnsi="Times New Roman"/>
          <w:sz w:val="24"/>
          <w:szCs w:val="24"/>
        </w:rPr>
      </w:pPr>
      <w:r w:rsidRPr="00C12B07">
        <w:rPr>
          <w:rFonts w:ascii="Times New Roman" w:hAnsi="Times New Roman"/>
          <w:sz w:val="24"/>
          <w:szCs w:val="24"/>
        </w:rPr>
        <w:t>Đảm bảo quyền lợi của cổ đông và người có liên quan;</w:t>
      </w:r>
    </w:p>
    <w:p w:rsidR="00035001" w:rsidRPr="00C12B07" w:rsidRDefault="00035001" w:rsidP="00B12E9B">
      <w:pPr>
        <w:widowControl w:val="0"/>
        <w:numPr>
          <w:ilvl w:val="1"/>
          <w:numId w:val="1"/>
        </w:numPr>
        <w:tabs>
          <w:tab w:val="clear" w:pos="1440"/>
          <w:tab w:val="num" w:pos="1300"/>
        </w:tabs>
        <w:overflowPunct w:val="0"/>
        <w:autoSpaceDE w:val="0"/>
        <w:autoSpaceDN w:val="0"/>
        <w:adjustRightInd w:val="0"/>
        <w:spacing w:before="100" w:beforeAutospacing="1" w:after="100" w:afterAutospacing="1" w:line="240" w:lineRule="auto"/>
        <w:ind w:left="1300" w:hanging="333"/>
        <w:jc w:val="both"/>
        <w:rPr>
          <w:rFonts w:ascii="Times New Roman" w:hAnsi="Times New Roman"/>
          <w:sz w:val="24"/>
          <w:szCs w:val="24"/>
        </w:rPr>
      </w:pPr>
      <w:r w:rsidRPr="00C12B07">
        <w:rPr>
          <w:rFonts w:ascii="Times New Roman" w:hAnsi="Times New Roman"/>
          <w:sz w:val="24"/>
          <w:szCs w:val="24"/>
        </w:rPr>
        <w:t>Đảm bảo đối xử công bằng với các cổ đông;</w:t>
      </w:r>
    </w:p>
    <w:p w:rsidR="00035001" w:rsidRPr="00C12B07" w:rsidRDefault="00035001" w:rsidP="00B12E9B">
      <w:pPr>
        <w:widowControl w:val="0"/>
        <w:numPr>
          <w:ilvl w:val="1"/>
          <w:numId w:val="1"/>
        </w:numPr>
        <w:tabs>
          <w:tab w:val="clear" w:pos="1440"/>
          <w:tab w:val="num" w:pos="1300"/>
        </w:tabs>
        <w:overflowPunct w:val="0"/>
        <w:autoSpaceDE w:val="0"/>
        <w:autoSpaceDN w:val="0"/>
        <w:adjustRightInd w:val="0"/>
        <w:spacing w:before="100" w:beforeAutospacing="1" w:after="100" w:afterAutospacing="1" w:line="240" w:lineRule="auto"/>
        <w:ind w:left="1300" w:hanging="333"/>
        <w:jc w:val="both"/>
        <w:rPr>
          <w:rFonts w:ascii="Times New Roman" w:hAnsi="Times New Roman"/>
          <w:sz w:val="24"/>
          <w:szCs w:val="24"/>
        </w:rPr>
      </w:pPr>
      <w:r w:rsidRPr="00C12B07">
        <w:rPr>
          <w:rFonts w:ascii="Times New Roman" w:hAnsi="Times New Roman"/>
          <w:sz w:val="24"/>
          <w:szCs w:val="24"/>
        </w:rPr>
        <w:t>Công khai minh bạch mọi hoạt động của Công ty;</w:t>
      </w:r>
    </w:p>
    <w:p w:rsidR="004A1D36" w:rsidRPr="00C12B07" w:rsidRDefault="000B1A12" w:rsidP="002B1072">
      <w:pPr>
        <w:widowControl w:val="0"/>
        <w:numPr>
          <w:ilvl w:val="0"/>
          <w:numId w:val="2"/>
        </w:numPr>
        <w:tabs>
          <w:tab w:val="clear" w:pos="720"/>
          <w:tab w:val="num" w:pos="1080"/>
        </w:tabs>
        <w:overflowPunct w:val="0"/>
        <w:autoSpaceDE w:val="0"/>
        <w:autoSpaceDN w:val="0"/>
        <w:adjustRightInd w:val="0"/>
        <w:spacing w:before="100" w:beforeAutospacing="1" w:after="100" w:afterAutospacing="1" w:line="240" w:lineRule="auto"/>
        <w:ind w:left="0" w:right="300" w:firstLine="720"/>
        <w:jc w:val="both"/>
        <w:rPr>
          <w:rFonts w:ascii="Times New Roman" w:hAnsi="Times New Roman"/>
          <w:sz w:val="24"/>
          <w:szCs w:val="24"/>
        </w:rPr>
      </w:pPr>
      <w:r w:rsidRPr="00C12B07">
        <w:rPr>
          <w:rFonts w:ascii="Times New Roman" w:hAnsi="Times New Roman"/>
          <w:sz w:val="24"/>
          <w:szCs w:val="24"/>
        </w:rPr>
        <w:t>Cổ đông lớn là cổ đông được quy định tại khoản 9 điều 6 Luật chứng khoán.</w:t>
      </w:r>
    </w:p>
    <w:p w:rsidR="000B1A12" w:rsidRPr="00C12B07" w:rsidRDefault="000B1A12" w:rsidP="002B1072">
      <w:pPr>
        <w:widowControl w:val="0"/>
        <w:numPr>
          <w:ilvl w:val="0"/>
          <w:numId w:val="2"/>
        </w:numPr>
        <w:tabs>
          <w:tab w:val="clear" w:pos="720"/>
          <w:tab w:val="num" w:pos="1080"/>
        </w:tabs>
        <w:overflowPunct w:val="0"/>
        <w:autoSpaceDE w:val="0"/>
        <w:autoSpaceDN w:val="0"/>
        <w:adjustRightInd w:val="0"/>
        <w:spacing w:before="100" w:beforeAutospacing="1" w:after="100" w:afterAutospacing="1" w:line="240" w:lineRule="auto"/>
        <w:ind w:left="0" w:right="300" w:firstLine="720"/>
        <w:jc w:val="both"/>
        <w:rPr>
          <w:rFonts w:ascii="Times New Roman" w:hAnsi="Times New Roman"/>
          <w:sz w:val="24"/>
          <w:szCs w:val="24"/>
        </w:rPr>
      </w:pPr>
      <w:r w:rsidRPr="00C12B07">
        <w:rPr>
          <w:rFonts w:ascii="Times New Roman" w:hAnsi="Times New Roman"/>
          <w:sz w:val="24"/>
          <w:szCs w:val="24"/>
        </w:rPr>
        <w:t>Người quản lý doanh nghiệp được quy định tại khoản 18 điều 4 Luật doanh nghiệ</w:t>
      </w:r>
      <w:r w:rsidR="005A3B92" w:rsidRPr="00C12B07">
        <w:rPr>
          <w:rFonts w:ascii="Times New Roman" w:hAnsi="Times New Roman"/>
          <w:sz w:val="24"/>
          <w:szCs w:val="24"/>
        </w:rPr>
        <w:t>p.</w:t>
      </w:r>
    </w:p>
    <w:p w:rsidR="000B1A12" w:rsidRPr="00C12B07" w:rsidRDefault="000B1A12" w:rsidP="002B1072">
      <w:pPr>
        <w:widowControl w:val="0"/>
        <w:numPr>
          <w:ilvl w:val="0"/>
          <w:numId w:val="2"/>
        </w:numPr>
        <w:tabs>
          <w:tab w:val="clear" w:pos="720"/>
          <w:tab w:val="num" w:pos="1080"/>
        </w:tabs>
        <w:overflowPunct w:val="0"/>
        <w:autoSpaceDE w:val="0"/>
        <w:autoSpaceDN w:val="0"/>
        <w:adjustRightInd w:val="0"/>
        <w:spacing w:before="100" w:beforeAutospacing="1" w:after="100" w:afterAutospacing="1" w:line="240" w:lineRule="auto"/>
        <w:ind w:left="0" w:right="300" w:firstLine="720"/>
        <w:jc w:val="both"/>
        <w:rPr>
          <w:rFonts w:ascii="Times New Roman" w:hAnsi="Times New Roman"/>
          <w:sz w:val="24"/>
          <w:szCs w:val="24"/>
        </w:rPr>
      </w:pPr>
      <w:r w:rsidRPr="00C12B07">
        <w:rPr>
          <w:rFonts w:ascii="Times New Roman" w:hAnsi="Times New Roman"/>
          <w:sz w:val="24"/>
          <w:szCs w:val="24"/>
        </w:rPr>
        <w:t>Người điều hành doanh nghiệp là Tổng Giám đốc, Phó Tổng Giám đốc, Kế toán trưởng và người điều hành khác theo quy định tại Điều lệ Công ty.</w:t>
      </w:r>
    </w:p>
    <w:p w:rsidR="000B1A12" w:rsidRPr="00C12B07" w:rsidRDefault="000B1A12" w:rsidP="002B1072">
      <w:pPr>
        <w:widowControl w:val="0"/>
        <w:numPr>
          <w:ilvl w:val="0"/>
          <w:numId w:val="2"/>
        </w:numPr>
        <w:tabs>
          <w:tab w:val="clear" w:pos="720"/>
          <w:tab w:val="num" w:pos="1080"/>
        </w:tabs>
        <w:overflowPunct w:val="0"/>
        <w:autoSpaceDE w:val="0"/>
        <w:autoSpaceDN w:val="0"/>
        <w:adjustRightInd w:val="0"/>
        <w:spacing w:before="100" w:beforeAutospacing="1" w:after="100" w:afterAutospacing="1" w:line="240" w:lineRule="auto"/>
        <w:ind w:left="0" w:right="300" w:firstLine="720"/>
        <w:jc w:val="both"/>
        <w:rPr>
          <w:rFonts w:ascii="Times New Roman" w:hAnsi="Times New Roman"/>
          <w:sz w:val="24"/>
          <w:szCs w:val="24"/>
        </w:rPr>
      </w:pPr>
      <w:r w:rsidRPr="00C12B07">
        <w:rPr>
          <w:rFonts w:ascii="Times New Roman" w:hAnsi="Times New Roman"/>
          <w:sz w:val="24"/>
          <w:szCs w:val="24"/>
        </w:rPr>
        <w:t xml:space="preserve">Thành viên Hội đồng Quản trị không điều hành </w:t>
      </w:r>
      <w:r w:rsidR="00710256" w:rsidRPr="00C12B07">
        <w:rPr>
          <w:rFonts w:ascii="Times New Roman" w:hAnsi="Times New Roman"/>
          <w:sz w:val="24"/>
          <w:szCs w:val="24"/>
        </w:rPr>
        <w:t xml:space="preserve">(sau đây gọi là thành viên không điều hành) là thành viên Hội đồng Quản trị không phải là Tổng Giám đốc, Phó Tổng Giám </w:t>
      </w:r>
      <w:r w:rsidR="00710256" w:rsidRPr="00C12B07">
        <w:rPr>
          <w:rFonts w:ascii="Times New Roman" w:hAnsi="Times New Roman"/>
          <w:sz w:val="24"/>
          <w:szCs w:val="24"/>
        </w:rPr>
        <w:lastRenderedPageBreak/>
        <w:t>đốc, Kế toán Trưởng và những người điều hành khác theo quy định của Điều lệ Công ty.</w:t>
      </w:r>
    </w:p>
    <w:p w:rsidR="00710256" w:rsidRPr="00C12B07" w:rsidRDefault="00710256" w:rsidP="002B1072">
      <w:pPr>
        <w:widowControl w:val="0"/>
        <w:numPr>
          <w:ilvl w:val="0"/>
          <w:numId w:val="2"/>
        </w:numPr>
        <w:tabs>
          <w:tab w:val="clear" w:pos="720"/>
          <w:tab w:val="num" w:pos="1080"/>
        </w:tabs>
        <w:overflowPunct w:val="0"/>
        <w:autoSpaceDE w:val="0"/>
        <w:autoSpaceDN w:val="0"/>
        <w:adjustRightInd w:val="0"/>
        <w:spacing w:before="100" w:beforeAutospacing="1" w:after="100" w:afterAutospacing="1" w:line="240" w:lineRule="auto"/>
        <w:ind w:left="0" w:right="300" w:firstLine="720"/>
        <w:jc w:val="both"/>
        <w:rPr>
          <w:rFonts w:ascii="Times New Roman" w:hAnsi="Times New Roman"/>
          <w:sz w:val="24"/>
          <w:szCs w:val="24"/>
        </w:rPr>
      </w:pPr>
      <w:r w:rsidRPr="00C12B07">
        <w:rPr>
          <w:rFonts w:ascii="Times New Roman" w:hAnsi="Times New Roman"/>
          <w:sz w:val="24"/>
          <w:szCs w:val="24"/>
        </w:rPr>
        <w:t>Thành viên Hội đồng Quản trị độc lập là thành viên được quy định tại khoản 2 điều 151 Luật doanh nghiệp.</w:t>
      </w:r>
    </w:p>
    <w:p w:rsidR="00710256" w:rsidRPr="00C12B07" w:rsidRDefault="00710256" w:rsidP="002B1072">
      <w:pPr>
        <w:widowControl w:val="0"/>
        <w:numPr>
          <w:ilvl w:val="0"/>
          <w:numId w:val="2"/>
        </w:numPr>
        <w:tabs>
          <w:tab w:val="clear" w:pos="720"/>
          <w:tab w:val="num" w:pos="1080"/>
        </w:tabs>
        <w:overflowPunct w:val="0"/>
        <w:autoSpaceDE w:val="0"/>
        <w:autoSpaceDN w:val="0"/>
        <w:adjustRightInd w:val="0"/>
        <w:spacing w:before="100" w:beforeAutospacing="1" w:after="100" w:afterAutospacing="1" w:line="240" w:lineRule="auto"/>
        <w:ind w:left="0" w:right="300" w:firstLine="720"/>
        <w:jc w:val="both"/>
        <w:rPr>
          <w:rFonts w:ascii="Times New Roman" w:hAnsi="Times New Roman"/>
          <w:sz w:val="24"/>
          <w:szCs w:val="24"/>
        </w:rPr>
      </w:pPr>
      <w:r w:rsidRPr="00C12B07">
        <w:rPr>
          <w:rFonts w:ascii="Times New Roman" w:hAnsi="Times New Roman"/>
          <w:sz w:val="24"/>
          <w:szCs w:val="24"/>
        </w:rPr>
        <w:t>Người phụ trách quản trị Công ty là người có trách nhiệm và quyền hạn được quy định tại Điều 15 quy chế này.</w:t>
      </w:r>
    </w:p>
    <w:p w:rsidR="00710256" w:rsidRPr="00C12B07" w:rsidRDefault="00710256" w:rsidP="002B1072">
      <w:pPr>
        <w:widowControl w:val="0"/>
        <w:numPr>
          <w:ilvl w:val="0"/>
          <w:numId w:val="2"/>
        </w:numPr>
        <w:tabs>
          <w:tab w:val="clear" w:pos="720"/>
          <w:tab w:val="num" w:pos="1080"/>
        </w:tabs>
        <w:overflowPunct w:val="0"/>
        <w:autoSpaceDE w:val="0"/>
        <w:autoSpaceDN w:val="0"/>
        <w:adjustRightInd w:val="0"/>
        <w:spacing w:before="100" w:beforeAutospacing="1" w:after="100" w:afterAutospacing="1" w:line="240" w:lineRule="auto"/>
        <w:ind w:left="0" w:right="300" w:firstLine="720"/>
        <w:jc w:val="both"/>
        <w:rPr>
          <w:rFonts w:ascii="Times New Roman" w:hAnsi="Times New Roman"/>
          <w:sz w:val="24"/>
          <w:szCs w:val="24"/>
        </w:rPr>
      </w:pPr>
      <w:r w:rsidRPr="00C12B07">
        <w:rPr>
          <w:rFonts w:ascii="Times New Roman" w:hAnsi="Times New Roman"/>
          <w:sz w:val="24"/>
          <w:szCs w:val="24"/>
        </w:rPr>
        <w:t>Người có liên quan là cá nhân, tổ chức được quy định tại khoản 17 điều 4 Luậ</w:t>
      </w:r>
      <w:r w:rsidR="00C12B07" w:rsidRPr="00C12B07">
        <w:rPr>
          <w:rFonts w:ascii="Times New Roman" w:hAnsi="Times New Roman"/>
          <w:sz w:val="24"/>
          <w:szCs w:val="24"/>
        </w:rPr>
        <w:t>t D</w:t>
      </w:r>
      <w:r w:rsidRPr="00C12B07">
        <w:rPr>
          <w:rFonts w:ascii="Times New Roman" w:hAnsi="Times New Roman"/>
          <w:sz w:val="24"/>
          <w:szCs w:val="24"/>
        </w:rPr>
        <w:t>oanh nghiệp, khoản 34 Điều 6 Luậ</w:t>
      </w:r>
      <w:r w:rsidR="00C12B07" w:rsidRPr="00C12B07">
        <w:rPr>
          <w:rFonts w:ascii="Times New Roman" w:hAnsi="Times New Roman"/>
          <w:sz w:val="24"/>
          <w:szCs w:val="24"/>
        </w:rPr>
        <w:t>t C</w:t>
      </w:r>
      <w:r w:rsidRPr="00C12B07">
        <w:rPr>
          <w:rFonts w:ascii="Times New Roman" w:hAnsi="Times New Roman"/>
          <w:sz w:val="24"/>
          <w:szCs w:val="24"/>
        </w:rPr>
        <w:t>hứng khoán.</w:t>
      </w:r>
    </w:p>
    <w:p w:rsidR="00B12E9B" w:rsidRPr="00C12B07" w:rsidRDefault="00B12E9B" w:rsidP="00B12E9B">
      <w:pPr>
        <w:widowControl w:val="0"/>
        <w:overflowPunct w:val="0"/>
        <w:autoSpaceDE w:val="0"/>
        <w:autoSpaceDN w:val="0"/>
        <w:adjustRightInd w:val="0"/>
        <w:spacing w:before="100" w:beforeAutospacing="1" w:after="100" w:afterAutospacing="1" w:line="240" w:lineRule="auto"/>
        <w:ind w:left="720" w:right="300"/>
        <w:jc w:val="both"/>
        <w:rPr>
          <w:rFonts w:ascii="Times New Roman" w:hAnsi="Times New Roman"/>
          <w:sz w:val="24"/>
          <w:szCs w:val="24"/>
        </w:rPr>
      </w:pPr>
    </w:p>
    <w:p w:rsidR="00882593" w:rsidRPr="00C12B07" w:rsidRDefault="004A1D36" w:rsidP="00B12E9B">
      <w:pPr>
        <w:widowControl w:val="0"/>
        <w:tabs>
          <w:tab w:val="left" w:pos="2053"/>
        </w:tabs>
        <w:autoSpaceDE w:val="0"/>
        <w:autoSpaceDN w:val="0"/>
        <w:adjustRightInd w:val="0"/>
        <w:spacing w:before="100" w:beforeAutospacing="1" w:after="100" w:afterAutospacing="1" w:line="240" w:lineRule="auto"/>
        <w:jc w:val="center"/>
        <w:rPr>
          <w:rFonts w:ascii="Times New Roman" w:hAnsi="Times New Roman"/>
          <w:b/>
          <w:bCs/>
          <w:sz w:val="24"/>
          <w:szCs w:val="24"/>
        </w:rPr>
      </w:pPr>
      <w:bookmarkStart w:id="1" w:name="page4"/>
      <w:bookmarkEnd w:id="1"/>
      <w:r w:rsidRPr="00C12B07">
        <w:rPr>
          <w:rFonts w:ascii="Times New Roman" w:hAnsi="Times New Roman"/>
          <w:b/>
          <w:bCs/>
          <w:sz w:val="24"/>
          <w:szCs w:val="24"/>
        </w:rPr>
        <w:t>CH</w:t>
      </w:r>
      <w:r w:rsidR="00E36C54" w:rsidRPr="00C12B07">
        <w:rPr>
          <w:rFonts w:ascii="Times New Roman" w:hAnsi="Times New Roman"/>
          <w:b/>
          <w:bCs/>
          <w:sz w:val="24"/>
          <w:szCs w:val="24"/>
        </w:rPr>
        <w:t>ƯƠ</w:t>
      </w:r>
      <w:r w:rsidRPr="00C12B07">
        <w:rPr>
          <w:rFonts w:ascii="Times New Roman" w:hAnsi="Times New Roman"/>
          <w:b/>
          <w:bCs/>
          <w:sz w:val="24"/>
          <w:szCs w:val="24"/>
        </w:rPr>
        <w:t xml:space="preserve">NG II. </w:t>
      </w:r>
    </w:p>
    <w:p w:rsidR="004A1D36" w:rsidRPr="00C12B07" w:rsidRDefault="004A1D36" w:rsidP="00B12E9B">
      <w:pPr>
        <w:widowControl w:val="0"/>
        <w:tabs>
          <w:tab w:val="left" w:pos="2053"/>
        </w:tabs>
        <w:autoSpaceDE w:val="0"/>
        <w:autoSpaceDN w:val="0"/>
        <w:adjustRightInd w:val="0"/>
        <w:spacing w:before="100" w:beforeAutospacing="1" w:after="100" w:afterAutospacing="1" w:line="240" w:lineRule="auto"/>
        <w:jc w:val="center"/>
        <w:rPr>
          <w:rFonts w:ascii="Times New Roman" w:hAnsi="Times New Roman"/>
          <w:sz w:val="24"/>
          <w:szCs w:val="24"/>
        </w:rPr>
      </w:pPr>
      <w:r w:rsidRPr="00C12B07">
        <w:rPr>
          <w:rFonts w:ascii="Times New Roman" w:hAnsi="Times New Roman"/>
          <w:b/>
          <w:bCs/>
          <w:sz w:val="24"/>
          <w:szCs w:val="24"/>
        </w:rPr>
        <w:t>CỔ ĐÔNG VÀ ĐẠI HỘI ĐỒNG CỔ ĐÔNG</w:t>
      </w:r>
    </w:p>
    <w:p w:rsidR="004A1D36" w:rsidRPr="00C12B07" w:rsidRDefault="004A1D36" w:rsidP="00B12E9B">
      <w:pPr>
        <w:widowControl w:val="0"/>
        <w:autoSpaceDE w:val="0"/>
        <w:autoSpaceDN w:val="0"/>
        <w:adjustRightInd w:val="0"/>
        <w:spacing w:before="100" w:beforeAutospacing="1" w:after="100" w:afterAutospacing="1" w:line="240" w:lineRule="auto"/>
        <w:ind w:left="720"/>
        <w:jc w:val="both"/>
        <w:rPr>
          <w:rFonts w:ascii="Times New Roman" w:hAnsi="Times New Roman"/>
          <w:sz w:val="24"/>
          <w:szCs w:val="24"/>
        </w:rPr>
      </w:pPr>
      <w:r w:rsidRPr="00C12B07">
        <w:rPr>
          <w:rFonts w:ascii="Times New Roman" w:hAnsi="Times New Roman"/>
          <w:b/>
          <w:bCs/>
          <w:sz w:val="24"/>
          <w:szCs w:val="24"/>
        </w:rPr>
        <w:t xml:space="preserve">Điều </w:t>
      </w:r>
      <w:r w:rsidR="00710256" w:rsidRPr="00C12B07">
        <w:rPr>
          <w:rFonts w:ascii="Times New Roman" w:hAnsi="Times New Roman"/>
          <w:b/>
          <w:bCs/>
          <w:sz w:val="24"/>
          <w:szCs w:val="24"/>
        </w:rPr>
        <w:t>3</w:t>
      </w:r>
      <w:r w:rsidRPr="00C12B07">
        <w:rPr>
          <w:rFonts w:ascii="Times New Roman" w:hAnsi="Times New Roman"/>
          <w:b/>
          <w:bCs/>
          <w:sz w:val="24"/>
          <w:szCs w:val="24"/>
        </w:rPr>
        <w:t>. Quyền và nghĩa vụ của cổ đông</w:t>
      </w:r>
    </w:p>
    <w:p w:rsidR="004A1D36" w:rsidRPr="00C12B07" w:rsidRDefault="004A1D36" w:rsidP="00B12E9B">
      <w:pPr>
        <w:widowControl w:val="0"/>
        <w:overflowPunct w:val="0"/>
        <w:autoSpaceDE w:val="0"/>
        <w:autoSpaceDN w:val="0"/>
        <w:adjustRightInd w:val="0"/>
        <w:spacing w:before="100" w:beforeAutospacing="1" w:after="100" w:afterAutospacing="1" w:line="240" w:lineRule="auto"/>
        <w:ind w:right="300" w:firstLine="720"/>
        <w:jc w:val="both"/>
        <w:rPr>
          <w:rFonts w:ascii="Times New Roman" w:hAnsi="Times New Roman"/>
          <w:sz w:val="24"/>
          <w:szCs w:val="24"/>
        </w:rPr>
      </w:pPr>
      <w:r w:rsidRPr="00C12B07">
        <w:rPr>
          <w:rFonts w:ascii="Times New Roman" w:hAnsi="Times New Roman"/>
          <w:sz w:val="24"/>
          <w:szCs w:val="24"/>
        </w:rPr>
        <w:t xml:space="preserve">1. Cổ đông có các quyền và nghĩa vụ theo quy định tại </w:t>
      </w:r>
      <w:r w:rsidR="00710256" w:rsidRPr="00C12B07">
        <w:rPr>
          <w:rFonts w:ascii="Times New Roman" w:hAnsi="Times New Roman"/>
          <w:sz w:val="24"/>
          <w:szCs w:val="24"/>
        </w:rPr>
        <w:t>Luậ</w:t>
      </w:r>
      <w:r w:rsidR="00C12B07" w:rsidRPr="00C12B07">
        <w:rPr>
          <w:rFonts w:ascii="Times New Roman" w:hAnsi="Times New Roman"/>
          <w:sz w:val="24"/>
          <w:szCs w:val="24"/>
        </w:rPr>
        <w:t>t D</w:t>
      </w:r>
      <w:r w:rsidR="00710256" w:rsidRPr="00C12B07">
        <w:rPr>
          <w:rFonts w:ascii="Times New Roman" w:hAnsi="Times New Roman"/>
          <w:sz w:val="24"/>
          <w:szCs w:val="24"/>
        </w:rPr>
        <w:t xml:space="preserve">oanh nghiệp và </w:t>
      </w:r>
      <w:r w:rsidRPr="00C12B07">
        <w:rPr>
          <w:rFonts w:ascii="Times New Roman" w:hAnsi="Times New Roman"/>
          <w:sz w:val="24"/>
          <w:szCs w:val="24"/>
        </w:rPr>
        <w:t>Điều lệ</w:t>
      </w:r>
      <w:r w:rsidR="00E36C54" w:rsidRPr="00C12B07">
        <w:rPr>
          <w:rFonts w:ascii="Times New Roman" w:hAnsi="Times New Roman"/>
          <w:sz w:val="24"/>
          <w:szCs w:val="24"/>
        </w:rPr>
        <w:t xml:space="preserve"> </w:t>
      </w:r>
      <w:r w:rsidRPr="00C12B07">
        <w:rPr>
          <w:rFonts w:ascii="Times New Roman" w:hAnsi="Times New Roman"/>
          <w:sz w:val="24"/>
          <w:szCs w:val="24"/>
        </w:rPr>
        <w:t xml:space="preserve">Công ty, </w:t>
      </w:r>
      <w:r w:rsidR="00710256" w:rsidRPr="00C12B07">
        <w:rPr>
          <w:rFonts w:ascii="Times New Roman" w:hAnsi="Times New Roman"/>
          <w:sz w:val="24"/>
          <w:szCs w:val="24"/>
        </w:rPr>
        <w:t>ngoài ra các cổ đông có các quyền sau đây</w:t>
      </w:r>
      <w:r w:rsidRPr="00C12B07">
        <w:rPr>
          <w:rFonts w:ascii="Times New Roman" w:hAnsi="Times New Roman"/>
          <w:sz w:val="24"/>
          <w:szCs w:val="24"/>
        </w:rPr>
        <w:t>:</w:t>
      </w:r>
    </w:p>
    <w:p w:rsidR="00710256" w:rsidRPr="00C12B07" w:rsidRDefault="00710256" w:rsidP="002B1072">
      <w:pPr>
        <w:widowControl w:val="0"/>
        <w:numPr>
          <w:ilvl w:val="0"/>
          <w:numId w:val="3"/>
        </w:numPr>
        <w:tabs>
          <w:tab w:val="clear" w:pos="720"/>
          <w:tab w:val="num" w:pos="1080"/>
        </w:tabs>
        <w:overflowPunct w:val="0"/>
        <w:autoSpaceDE w:val="0"/>
        <w:autoSpaceDN w:val="0"/>
        <w:adjustRightInd w:val="0"/>
        <w:spacing w:before="100" w:beforeAutospacing="1" w:after="100" w:afterAutospacing="1" w:line="240" w:lineRule="auto"/>
        <w:ind w:left="0" w:right="300" w:firstLine="720"/>
        <w:jc w:val="both"/>
        <w:rPr>
          <w:rFonts w:ascii="Times New Roman" w:hAnsi="Times New Roman"/>
          <w:sz w:val="24"/>
          <w:szCs w:val="24"/>
        </w:rPr>
      </w:pPr>
      <w:r w:rsidRPr="00C12B07">
        <w:rPr>
          <w:rFonts w:ascii="Times New Roman" w:hAnsi="Times New Roman"/>
          <w:sz w:val="24"/>
          <w:szCs w:val="24"/>
        </w:rPr>
        <w:t>Quyền được đối xử công bằng.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rsidR="004A1D36" w:rsidRPr="00C12B07" w:rsidRDefault="004A1D36" w:rsidP="002B1072">
      <w:pPr>
        <w:widowControl w:val="0"/>
        <w:numPr>
          <w:ilvl w:val="0"/>
          <w:numId w:val="3"/>
        </w:numPr>
        <w:tabs>
          <w:tab w:val="clear" w:pos="720"/>
          <w:tab w:val="num" w:pos="1080"/>
        </w:tabs>
        <w:overflowPunct w:val="0"/>
        <w:autoSpaceDE w:val="0"/>
        <w:autoSpaceDN w:val="0"/>
        <w:adjustRightInd w:val="0"/>
        <w:spacing w:before="100" w:beforeAutospacing="1" w:after="100" w:afterAutospacing="1" w:line="240" w:lineRule="auto"/>
        <w:ind w:left="0" w:right="300" w:firstLine="720"/>
        <w:jc w:val="both"/>
        <w:rPr>
          <w:rFonts w:ascii="Times New Roman" w:hAnsi="Times New Roman"/>
          <w:sz w:val="24"/>
          <w:szCs w:val="24"/>
        </w:rPr>
      </w:pPr>
      <w:r w:rsidRPr="00C12B07">
        <w:rPr>
          <w:rFonts w:ascii="Times New Roman" w:hAnsi="Times New Roman"/>
          <w:sz w:val="24"/>
          <w:szCs w:val="24"/>
        </w:rPr>
        <w:t xml:space="preserve">Quyền được thông báo đầy đủ thông tin định kỳ và thông tin bất thường về hoạt động của Công ty. </w:t>
      </w:r>
    </w:p>
    <w:p w:rsidR="004A1D36" w:rsidRPr="00C12B07" w:rsidRDefault="00710256" w:rsidP="00B12E9B">
      <w:pPr>
        <w:widowControl w:val="0"/>
        <w:overflowPunct w:val="0"/>
        <w:autoSpaceDE w:val="0"/>
        <w:autoSpaceDN w:val="0"/>
        <w:adjustRightInd w:val="0"/>
        <w:spacing w:before="100" w:beforeAutospacing="1" w:after="100" w:afterAutospacing="1" w:line="240" w:lineRule="auto"/>
        <w:ind w:right="280" w:firstLine="720"/>
        <w:jc w:val="both"/>
        <w:rPr>
          <w:rFonts w:ascii="Times New Roman" w:hAnsi="Times New Roman"/>
          <w:sz w:val="24"/>
          <w:szCs w:val="24"/>
        </w:rPr>
      </w:pPr>
      <w:r w:rsidRPr="00C12B07">
        <w:rPr>
          <w:rFonts w:ascii="Times New Roman" w:hAnsi="Times New Roman"/>
          <w:sz w:val="24"/>
          <w:szCs w:val="24"/>
        </w:rPr>
        <w:t>2.</w:t>
      </w:r>
      <w:r w:rsidR="004A1D36" w:rsidRPr="00C12B07">
        <w:rPr>
          <w:rFonts w:ascii="Times New Roman" w:hAnsi="Times New Roman"/>
          <w:sz w:val="24"/>
          <w:szCs w:val="24"/>
        </w:rPr>
        <w:t xml:space="preserve"> Cổ đông có quyền bảo vệ các quyền lợi hợp pháp của mình. Trong trường hợp nghị quyết của Đại hội đồng cổ đông, nghị quyết của Hội đồng quản trị vi phạm pháp luật hoặc vi phạm những quyền lợi cơ bản của Cổ đông theo quy định của pháp luật, Cổ đông có quyền đề nghị </w:t>
      </w:r>
      <w:r w:rsidRPr="00C12B07">
        <w:rPr>
          <w:rFonts w:ascii="Times New Roman" w:hAnsi="Times New Roman"/>
          <w:sz w:val="24"/>
          <w:szCs w:val="24"/>
        </w:rPr>
        <w:t xml:space="preserve">hủy hoặc đình chỉ </w:t>
      </w:r>
      <w:r w:rsidR="004A1D36" w:rsidRPr="00C12B07">
        <w:rPr>
          <w:rFonts w:ascii="Times New Roman" w:hAnsi="Times New Roman"/>
          <w:sz w:val="24"/>
          <w:szCs w:val="24"/>
        </w:rPr>
        <w:t xml:space="preserve">các quyết định đó theo </w:t>
      </w:r>
      <w:r w:rsidRPr="00C12B07">
        <w:rPr>
          <w:rFonts w:ascii="Times New Roman" w:hAnsi="Times New Roman"/>
          <w:sz w:val="24"/>
          <w:szCs w:val="24"/>
        </w:rPr>
        <w:t>quy định của Luậ</w:t>
      </w:r>
      <w:r w:rsidR="00C12B07" w:rsidRPr="00C12B07">
        <w:rPr>
          <w:rFonts w:ascii="Times New Roman" w:hAnsi="Times New Roman"/>
          <w:sz w:val="24"/>
          <w:szCs w:val="24"/>
        </w:rPr>
        <w:t>t D</w:t>
      </w:r>
      <w:r w:rsidRPr="00C12B07">
        <w:rPr>
          <w:rFonts w:ascii="Times New Roman" w:hAnsi="Times New Roman"/>
          <w:sz w:val="24"/>
          <w:szCs w:val="24"/>
        </w:rPr>
        <w:t>oanh nghiệp.</w:t>
      </w:r>
    </w:p>
    <w:p w:rsidR="004A1D36" w:rsidRPr="00C12B07" w:rsidRDefault="00E36C54" w:rsidP="00B12E9B">
      <w:pPr>
        <w:widowControl w:val="0"/>
        <w:tabs>
          <w:tab w:val="left" w:pos="924"/>
        </w:tabs>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ab/>
      </w:r>
      <w:r w:rsidR="004A1D36" w:rsidRPr="00C12B07">
        <w:rPr>
          <w:rFonts w:ascii="Times New Roman" w:hAnsi="Times New Roman"/>
          <w:b/>
          <w:bCs/>
          <w:sz w:val="24"/>
          <w:szCs w:val="24"/>
        </w:rPr>
        <w:t>Điề</w:t>
      </w:r>
      <w:r w:rsidR="00710256" w:rsidRPr="00C12B07">
        <w:rPr>
          <w:rFonts w:ascii="Times New Roman" w:hAnsi="Times New Roman"/>
          <w:b/>
          <w:bCs/>
          <w:sz w:val="24"/>
          <w:szCs w:val="24"/>
        </w:rPr>
        <w:t>u 4</w:t>
      </w:r>
      <w:r w:rsidR="004A1D36" w:rsidRPr="00C12B07">
        <w:rPr>
          <w:rFonts w:ascii="Times New Roman" w:hAnsi="Times New Roman"/>
          <w:b/>
          <w:bCs/>
          <w:sz w:val="24"/>
          <w:szCs w:val="24"/>
        </w:rPr>
        <w:t xml:space="preserve">. </w:t>
      </w:r>
      <w:r w:rsidR="00710256" w:rsidRPr="00C12B07">
        <w:rPr>
          <w:rFonts w:ascii="Times New Roman" w:hAnsi="Times New Roman"/>
          <w:b/>
          <w:bCs/>
          <w:sz w:val="24"/>
          <w:szCs w:val="24"/>
        </w:rPr>
        <w:t xml:space="preserve">Nghĩa vụ của </w:t>
      </w:r>
      <w:r w:rsidR="004A1D36" w:rsidRPr="00C12B07">
        <w:rPr>
          <w:rFonts w:ascii="Times New Roman" w:hAnsi="Times New Roman"/>
          <w:b/>
          <w:bCs/>
          <w:sz w:val="24"/>
          <w:szCs w:val="24"/>
        </w:rPr>
        <w:t>Cổ đông lớn</w:t>
      </w:r>
    </w:p>
    <w:p w:rsidR="004A1D36" w:rsidRPr="00C12B07" w:rsidRDefault="00710256" w:rsidP="00B12E9B">
      <w:pPr>
        <w:widowControl w:val="0"/>
        <w:overflowPunct w:val="0"/>
        <w:autoSpaceDE w:val="0"/>
        <w:autoSpaceDN w:val="0"/>
        <w:adjustRightInd w:val="0"/>
        <w:spacing w:before="100" w:beforeAutospacing="1" w:after="100" w:afterAutospacing="1" w:line="240" w:lineRule="auto"/>
        <w:ind w:right="300" w:firstLine="720"/>
        <w:jc w:val="both"/>
        <w:rPr>
          <w:rFonts w:ascii="Times New Roman" w:hAnsi="Times New Roman"/>
          <w:sz w:val="24"/>
          <w:szCs w:val="24"/>
        </w:rPr>
      </w:pPr>
      <w:r w:rsidRPr="00C12B07">
        <w:rPr>
          <w:rFonts w:ascii="Times New Roman" w:hAnsi="Times New Roman"/>
          <w:sz w:val="24"/>
          <w:szCs w:val="24"/>
        </w:rPr>
        <w:t>Cổ đông lớn có nghĩa vụ của cổ đông theo quy định của Luậ</w:t>
      </w:r>
      <w:r w:rsidR="00C12B07" w:rsidRPr="00C12B07">
        <w:rPr>
          <w:rFonts w:ascii="Times New Roman" w:hAnsi="Times New Roman"/>
          <w:sz w:val="24"/>
          <w:szCs w:val="24"/>
        </w:rPr>
        <w:t>t D</w:t>
      </w:r>
      <w:r w:rsidRPr="00C12B07">
        <w:rPr>
          <w:rFonts w:ascii="Times New Roman" w:hAnsi="Times New Roman"/>
          <w:sz w:val="24"/>
          <w:szCs w:val="24"/>
        </w:rPr>
        <w:t>oanh nghiệp, ngoài ra phải đảm bảo tuân thủ các nghĩa vụ sau:</w:t>
      </w:r>
    </w:p>
    <w:p w:rsidR="004A1D36" w:rsidRPr="00C12B07" w:rsidRDefault="00710256" w:rsidP="00B12E9B">
      <w:pPr>
        <w:widowControl w:val="0"/>
        <w:overflowPunct w:val="0"/>
        <w:autoSpaceDE w:val="0"/>
        <w:autoSpaceDN w:val="0"/>
        <w:adjustRightInd w:val="0"/>
        <w:spacing w:before="100" w:beforeAutospacing="1" w:after="100" w:afterAutospacing="1" w:line="240" w:lineRule="auto"/>
        <w:ind w:right="300" w:firstLine="720"/>
        <w:jc w:val="both"/>
        <w:rPr>
          <w:rFonts w:ascii="Times New Roman" w:hAnsi="Times New Roman"/>
          <w:sz w:val="24"/>
          <w:szCs w:val="24"/>
        </w:rPr>
      </w:pPr>
      <w:r w:rsidRPr="00C12B07">
        <w:rPr>
          <w:rFonts w:ascii="Times New Roman" w:hAnsi="Times New Roman"/>
          <w:sz w:val="24"/>
          <w:szCs w:val="24"/>
        </w:rPr>
        <w:t>1. Cổ đông lớn không được lợi dụng ưu thế của mình gây ảnh hưởng đến các quyền, lợi ích của Công ty và của các cổ đông khác theo quy định của Pháp luật và Điều lệ Công ty;</w:t>
      </w:r>
    </w:p>
    <w:p w:rsidR="004A1D36" w:rsidRPr="00C12B07" w:rsidRDefault="004A1D36" w:rsidP="00B12E9B">
      <w:pPr>
        <w:widowControl w:val="0"/>
        <w:overflowPunct w:val="0"/>
        <w:autoSpaceDE w:val="0"/>
        <w:autoSpaceDN w:val="0"/>
        <w:adjustRightInd w:val="0"/>
        <w:spacing w:before="100" w:beforeAutospacing="1" w:after="100" w:afterAutospacing="1" w:line="240" w:lineRule="auto"/>
        <w:ind w:right="300" w:firstLine="720"/>
        <w:jc w:val="both"/>
        <w:rPr>
          <w:rFonts w:ascii="Times New Roman" w:hAnsi="Times New Roman"/>
          <w:sz w:val="24"/>
          <w:szCs w:val="24"/>
        </w:rPr>
      </w:pPr>
      <w:r w:rsidRPr="00C12B07">
        <w:rPr>
          <w:rFonts w:ascii="Times New Roman" w:hAnsi="Times New Roman"/>
          <w:sz w:val="24"/>
          <w:szCs w:val="24"/>
        </w:rPr>
        <w:t xml:space="preserve">2. </w:t>
      </w:r>
      <w:r w:rsidR="008C747F" w:rsidRPr="00C12B07">
        <w:rPr>
          <w:rFonts w:ascii="Times New Roman" w:hAnsi="Times New Roman"/>
          <w:sz w:val="24"/>
          <w:szCs w:val="24"/>
        </w:rPr>
        <w:t>Cổ đông lớn có nghĩa vụ công bố thông tin theo quy định của pháp luật.</w:t>
      </w:r>
    </w:p>
    <w:p w:rsidR="004A1D36" w:rsidRPr="00C12B07" w:rsidRDefault="004A1D36" w:rsidP="00B12E9B">
      <w:pPr>
        <w:widowControl w:val="0"/>
        <w:autoSpaceDE w:val="0"/>
        <w:autoSpaceDN w:val="0"/>
        <w:adjustRightInd w:val="0"/>
        <w:spacing w:before="100" w:beforeAutospacing="1" w:after="100" w:afterAutospacing="1" w:line="240" w:lineRule="auto"/>
        <w:ind w:left="720"/>
        <w:jc w:val="both"/>
        <w:rPr>
          <w:rFonts w:ascii="Times New Roman" w:hAnsi="Times New Roman"/>
          <w:sz w:val="24"/>
          <w:szCs w:val="24"/>
        </w:rPr>
      </w:pPr>
      <w:r w:rsidRPr="00C12B07">
        <w:rPr>
          <w:rFonts w:ascii="Times New Roman" w:hAnsi="Times New Roman"/>
          <w:b/>
          <w:bCs/>
          <w:sz w:val="24"/>
          <w:szCs w:val="24"/>
        </w:rPr>
        <w:t xml:space="preserve">Điều </w:t>
      </w:r>
      <w:r w:rsidR="00262D15" w:rsidRPr="00C12B07">
        <w:rPr>
          <w:rFonts w:ascii="Times New Roman" w:hAnsi="Times New Roman"/>
          <w:b/>
          <w:bCs/>
          <w:sz w:val="24"/>
          <w:szCs w:val="24"/>
        </w:rPr>
        <w:t>5</w:t>
      </w:r>
      <w:r w:rsidRPr="00C12B07">
        <w:rPr>
          <w:rFonts w:ascii="Times New Roman" w:hAnsi="Times New Roman"/>
          <w:b/>
          <w:bCs/>
          <w:sz w:val="24"/>
          <w:szCs w:val="24"/>
        </w:rPr>
        <w:t xml:space="preserve">. </w:t>
      </w:r>
      <w:r w:rsidR="00262D15" w:rsidRPr="00C12B07">
        <w:rPr>
          <w:rFonts w:ascii="Times New Roman" w:hAnsi="Times New Roman"/>
          <w:b/>
          <w:bCs/>
          <w:sz w:val="24"/>
          <w:szCs w:val="24"/>
        </w:rPr>
        <w:t>Cuộc h</w:t>
      </w:r>
      <w:r w:rsidRPr="00C12B07">
        <w:rPr>
          <w:rFonts w:ascii="Times New Roman" w:hAnsi="Times New Roman"/>
          <w:b/>
          <w:bCs/>
          <w:sz w:val="24"/>
          <w:szCs w:val="24"/>
        </w:rPr>
        <w:t xml:space="preserve">ọp đại hội đồng cổ đông </w:t>
      </w:r>
    </w:p>
    <w:p w:rsidR="00025376" w:rsidRPr="00C12B07" w:rsidRDefault="00E36C54" w:rsidP="00B12E9B">
      <w:pPr>
        <w:widowControl w:val="0"/>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ab/>
      </w:r>
      <w:r w:rsidR="00025376" w:rsidRPr="00C12B07">
        <w:rPr>
          <w:rFonts w:ascii="Times New Roman" w:hAnsi="Times New Roman"/>
          <w:sz w:val="24"/>
          <w:szCs w:val="24"/>
        </w:rPr>
        <w:t>Cuộc họp Đại hội đồng cổ đông được thực hiện theo quy định của Luậ</w:t>
      </w:r>
      <w:r w:rsidR="00C12B07" w:rsidRPr="00C12B07">
        <w:rPr>
          <w:rFonts w:ascii="Times New Roman" w:hAnsi="Times New Roman"/>
          <w:sz w:val="24"/>
          <w:szCs w:val="24"/>
        </w:rPr>
        <w:t>t D</w:t>
      </w:r>
      <w:r w:rsidR="00025376" w:rsidRPr="00C12B07">
        <w:rPr>
          <w:rFonts w:ascii="Times New Roman" w:hAnsi="Times New Roman"/>
          <w:sz w:val="24"/>
          <w:szCs w:val="24"/>
        </w:rPr>
        <w:t>oanh nghiệp, ngoài ra phải đảm bảo các quy định sau:</w:t>
      </w:r>
    </w:p>
    <w:p w:rsidR="00025376" w:rsidRPr="00C12B07" w:rsidRDefault="00025376" w:rsidP="002B1072">
      <w:pPr>
        <w:widowControl w:val="0"/>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Công ty phải tuân thủ đầy đủ trình tự, thủ tục về triệu tập cuộc họp Đại hội đồng cổ đông theo quy định của pháp luật, Điều lệ Công ty và các quy định nội bộ của Công ty;</w:t>
      </w:r>
    </w:p>
    <w:p w:rsidR="00025376" w:rsidRPr="00C12B07" w:rsidRDefault="00286B99" w:rsidP="002B1072">
      <w:pPr>
        <w:widowControl w:val="0"/>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Hội đồng Quản trị hoặc người triệu tập cuộc họp Đại hội đồng cổ đông sắp xếp chương trình nghị sự, bố trí địa điểm, thời gian hợp lý để thảo luận và biểu quyết từng vấn đề trong chương trình họp Đại hội đồng cổ đông theo quy định của Luật doanh nghiệp và Điều lệ Công ty;</w:t>
      </w:r>
    </w:p>
    <w:p w:rsidR="004A1D36" w:rsidRPr="00C12B07" w:rsidRDefault="004A1D36" w:rsidP="002B1072">
      <w:pPr>
        <w:widowControl w:val="0"/>
        <w:numPr>
          <w:ilvl w:val="0"/>
          <w:numId w:val="4"/>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Hàng năm Công ty phải tổ chức họp Đại hội đồng cổ đông</w:t>
      </w:r>
      <w:r w:rsidR="00286B99" w:rsidRPr="00C12B07">
        <w:rPr>
          <w:rFonts w:ascii="Times New Roman" w:hAnsi="Times New Roman"/>
          <w:sz w:val="24"/>
          <w:szCs w:val="24"/>
        </w:rPr>
        <w:t xml:space="preserve"> thường niên theo quy định của Luật </w:t>
      </w:r>
      <w:r w:rsidR="00C12B07" w:rsidRPr="00C12B07">
        <w:rPr>
          <w:rFonts w:ascii="Times New Roman" w:hAnsi="Times New Roman"/>
          <w:sz w:val="24"/>
          <w:szCs w:val="24"/>
        </w:rPr>
        <w:t>D</w:t>
      </w:r>
      <w:r w:rsidR="00286B99" w:rsidRPr="00C12B07">
        <w:rPr>
          <w:rFonts w:ascii="Times New Roman" w:hAnsi="Times New Roman"/>
          <w:sz w:val="24"/>
          <w:szCs w:val="24"/>
        </w:rPr>
        <w:t>oanh nghiệp</w:t>
      </w:r>
      <w:r w:rsidRPr="00C12B07">
        <w:rPr>
          <w:rFonts w:ascii="Times New Roman" w:hAnsi="Times New Roman"/>
          <w:sz w:val="24"/>
          <w:szCs w:val="24"/>
        </w:rPr>
        <w:t xml:space="preserve">. Việc họp Đại hội đồng cổ đông thường niên không được tổ chức dưới hình thức lấy ý kiến cổ đông bằng văn bản. </w:t>
      </w:r>
      <w:r w:rsidR="00286B99" w:rsidRPr="00C12B07">
        <w:rPr>
          <w:rFonts w:ascii="Times New Roman" w:hAnsi="Times New Roman"/>
          <w:sz w:val="24"/>
          <w:szCs w:val="24"/>
        </w:rPr>
        <w:t>Trường hợp báo cáo tài chính năm của Công ty có các khoản ngoại trừ trọng yếu, Công ty có thể mời Đại diện Công ty kiểm toán độc lập dự họp Đại hội đồng cổ đông thường niên.</w:t>
      </w:r>
    </w:p>
    <w:p w:rsidR="004A1D36" w:rsidRPr="00C12B07" w:rsidRDefault="004A1D36" w:rsidP="00B12E9B">
      <w:pPr>
        <w:widowControl w:val="0"/>
        <w:autoSpaceDE w:val="0"/>
        <w:autoSpaceDN w:val="0"/>
        <w:adjustRightInd w:val="0"/>
        <w:spacing w:before="100" w:beforeAutospacing="1" w:after="100" w:afterAutospacing="1" w:line="240" w:lineRule="auto"/>
        <w:ind w:left="720"/>
        <w:jc w:val="both"/>
        <w:rPr>
          <w:rFonts w:ascii="Times New Roman" w:hAnsi="Times New Roman"/>
          <w:sz w:val="24"/>
          <w:szCs w:val="24"/>
        </w:rPr>
      </w:pPr>
      <w:r w:rsidRPr="00C12B07">
        <w:rPr>
          <w:rFonts w:ascii="Times New Roman" w:hAnsi="Times New Roman"/>
          <w:b/>
          <w:bCs/>
          <w:sz w:val="24"/>
          <w:szCs w:val="24"/>
        </w:rPr>
        <w:lastRenderedPageBreak/>
        <w:t>Điề</w:t>
      </w:r>
      <w:r w:rsidR="00286B99" w:rsidRPr="00C12B07">
        <w:rPr>
          <w:rFonts w:ascii="Times New Roman" w:hAnsi="Times New Roman"/>
          <w:b/>
          <w:bCs/>
          <w:sz w:val="24"/>
          <w:szCs w:val="24"/>
        </w:rPr>
        <w:t>u 6</w:t>
      </w:r>
      <w:r w:rsidRPr="00C12B07">
        <w:rPr>
          <w:rFonts w:ascii="Times New Roman" w:hAnsi="Times New Roman"/>
          <w:b/>
          <w:bCs/>
          <w:sz w:val="24"/>
          <w:szCs w:val="24"/>
        </w:rPr>
        <w:t xml:space="preserve">. </w:t>
      </w:r>
      <w:r w:rsidR="00286B99" w:rsidRPr="00C12B07">
        <w:rPr>
          <w:rFonts w:ascii="Times New Roman" w:hAnsi="Times New Roman"/>
          <w:b/>
          <w:bCs/>
          <w:sz w:val="24"/>
          <w:szCs w:val="24"/>
        </w:rPr>
        <w:t>Báo cáo hoạt động của HĐQT tại Đại hội đồng cổ đông thường niên</w:t>
      </w:r>
    </w:p>
    <w:p w:rsidR="00F53348" w:rsidRPr="00C12B07" w:rsidRDefault="00F53348" w:rsidP="00B12E9B">
      <w:pPr>
        <w:widowControl w:val="0"/>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 xml:space="preserve">Báo cáo hoạt động của HĐQT tại Đại hội đồng cổ đông thường niên được thực hiện theo quy định của Luật </w:t>
      </w:r>
      <w:r w:rsidR="00C12B07" w:rsidRPr="00C12B07">
        <w:rPr>
          <w:rFonts w:ascii="Times New Roman" w:hAnsi="Times New Roman"/>
          <w:sz w:val="24"/>
          <w:szCs w:val="24"/>
        </w:rPr>
        <w:t>D</w:t>
      </w:r>
      <w:r w:rsidRPr="00C12B07">
        <w:rPr>
          <w:rFonts w:ascii="Times New Roman" w:hAnsi="Times New Roman"/>
          <w:sz w:val="24"/>
          <w:szCs w:val="24"/>
        </w:rPr>
        <w:t>oanh nghiệp và Điều lệ Công ty, ngoài ra phải đảm bảo các nội dung sau:</w:t>
      </w:r>
    </w:p>
    <w:p w:rsidR="00F53348" w:rsidRPr="00C12B07" w:rsidRDefault="002E22CA" w:rsidP="002B1072">
      <w:pPr>
        <w:widowControl w:val="0"/>
        <w:numPr>
          <w:ilvl w:val="0"/>
          <w:numId w:val="5"/>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 xml:space="preserve">Thù lao, chi phí hoạt động và các lợi ích khác của Hội đồng Quản trị và từng thành viên Hội đồng Quản trị theo quy định tại khoản 3 điều 158 Luật </w:t>
      </w:r>
      <w:r w:rsidR="00C12B07" w:rsidRPr="00C12B07">
        <w:rPr>
          <w:rFonts w:ascii="Times New Roman" w:hAnsi="Times New Roman"/>
          <w:sz w:val="24"/>
          <w:szCs w:val="24"/>
        </w:rPr>
        <w:t>D</w:t>
      </w:r>
      <w:r w:rsidRPr="00C12B07">
        <w:rPr>
          <w:rFonts w:ascii="Times New Roman" w:hAnsi="Times New Roman"/>
          <w:sz w:val="24"/>
          <w:szCs w:val="24"/>
        </w:rPr>
        <w:t>oanh nghiệp và Điều lệ Công ty;</w:t>
      </w:r>
    </w:p>
    <w:p w:rsidR="002E22CA" w:rsidRPr="00C12B07" w:rsidRDefault="002E22CA" w:rsidP="002B1072">
      <w:pPr>
        <w:widowControl w:val="0"/>
        <w:numPr>
          <w:ilvl w:val="0"/>
          <w:numId w:val="5"/>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Tổng kết các cuộc họp của Hội đồng Quản trị và quyết định của Hội đồng Quản trị;</w:t>
      </w:r>
    </w:p>
    <w:p w:rsidR="002E22CA" w:rsidRPr="00C12B07" w:rsidRDefault="002E22CA" w:rsidP="002B1072">
      <w:pPr>
        <w:widowControl w:val="0"/>
        <w:numPr>
          <w:ilvl w:val="0"/>
          <w:numId w:val="5"/>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Hoạt động của các Tiểu ban thuộc Hội đồng Quản trị;</w:t>
      </w:r>
    </w:p>
    <w:p w:rsidR="002E22CA" w:rsidRPr="00C12B07" w:rsidRDefault="002E22CA" w:rsidP="002B1072">
      <w:pPr>
        <w:widowControl w:val="0"/>
        <w:numPr>
          <w:ilvl w:val="0"/>
          <w:numId w:val="5"/>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Kết quả giám sát đối với Tổng Giám đốc;</w:t>
      </w:r>
    </w:p>
    <w:p w:rsidR="002E22CA" w:rsidRPr="00C12B07" w:rsidRDefault="002E22CA" w:rsidP="002B1072">
      <w:pPr>
        <w:widowControl w:val="0"/>
        <w:numPr>
          <w:ilvl w:val="0"/>
          <w:numId w:val="5"/>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Kết quả giám sát đối với người điều hành khác;</w:t>
      </w:r>
    </w:p>
    <w:p w:rsidR="002E22CA" w:rsidRPr="00C12B07" w:rsidRDefault="002E22CA" w:rsidP="002B1072">
      <w:pPr>
        <w:widowControl w:val="0"/>
        <w:numPr>
          <w:ilvl w:val="0"/>
          <w:numId w:val="5"/>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Các kế hoạch trong tương lai.</w:t>
      </w:r>
    </w:p>
    <w:p w:rsidR="002E22CA" w:rsidRPr="00C12B07" w:rsidRDefault="002E22CA" w:rsidP="00B12E9B">
      <w:pPr>
        <w:widowControl w:val="0"/>
        <w:autoSpaceDE w:val="0"/>
        <w:autoSpaceDN w:val="0"/>
        <w:adjustRightInd w:val="0"/>
        <w:spacing w:before="100" w:beforeAutospacing="1" w:after="100" w:afterAutospacing="1" w:line="240" w:lineRule="auto"/>
        <w:ind w:left="360"/>
        <w:jc w:val="both"/>
        <w:rPr>
          <w:rFonts w:ascii="Times New Roman" w:hAnsi="Times New Roman"/>
          <w:sz w:val="24"/>
          <w:szCs w:val="24"/>
        </w:rPr>
      </w:pPr>
      <w:r w:rsidRPr="00C12B07">
        <w:rPr>
          <w:rFonts w:ascii="Times New Roman" w:hAnsi="Times New Roman"/>
          <w:b/>
          <w:bCs/>
          <w:sz w:val="24"/>
          <w:szCs w:val="24"/>
        </w:rPr>
        <w:t>Điều 7. Báo cáo hoạt động của BKS tại Đại hội đồng cổ đông thường niên</w:t>
      </w:r>
    </w:p>
    <w:p w:rsidR="00BA7040" w:rsidRPr="00C12B07" w:rsidRDefault="00BA7040" w:rsidP="00B12E9B">
      <w:pPr>
        <w:widowControl w:val="0"/>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 xml:space="preserve">Báo cáo hoạt động của BKS tại Đại hội đồng cổ đông thường niên được thực hiện theo quy định của Luật </w:t>
      </w:r>
      <w:r w:rsidR="00C12B07" w:rsidRPr="00C12B07">
        <w:rPr>
          <w:rFonts w:ascii="Times New Roman" w:hAnsi="Times New Roman"/>
          <w:sz w:val="24"/>
          <w:szCs w:val="24"/>
        </w:rPr>
        <w:t>D</w:t>
      </w:r>
      <w:r w:rsidRPr="00C12B07">
        <w:rPr>
          <w:rFonts w:ascii="Times New Roman" w:hAnsi="Times New Roman"/>
          <w:sz w:val="24"/>
          <w:szCs w:val="24"/>
        </w:rPr>
        <w:t>oanh nghiệp và Điều lệ Công ty, ngoài ra phải đảm bảo các nội dung sau:</w:t>
      </w:r>
    </w:p>
    <w:p w:rsidR="00BA7040" w:rsidRPr="00C12B07" w:rsidRDefault="00BA7040" w:rsidP="002B1072">
      <w:pPr>
        <w:widowControl w:val="0"/>
        <w:numPr>
          <w:ilvl w:val="0"/>
          <w:numId w:val="6"/>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 xml:space="preserve">Thù lao, chi phí hoạt động và các lợi ích khác của Ban kiểm soát theo quy định tại khoản 3 điều 167 Luật </w:t>
      </w:r>
      <w:r w:rsidR="00C12B07" w:rsidRPr="00C12B07">
        <w:rPr>
          <w:rFonts w:ascii="Times New Roman" w:hAnsi="Times New Roman"/>
          <w:sz w:val="24"/>
          <w:szCs w:val="24"/>
        </w:rPr>
        <w:t>D</w:t>
      </w:r>
      <w:r w:rsidRPr="00C12B07">
        <w:rPr>
          <w:rFonts w:ascii="Times New Roman" w:hAnsi="Times New Roman"/>
          <w:sz w:val="24"/>
          <w:szCs w:val="24"/>
        </w:rPr>
        <w:t>oanh nghiệp và Điều lệ Công ty;</w:t>
      </w:r>
    </w:p>
    <w:p w:rsidR="00BA7040" w:rsidRPr="00C12B07" w:rsidRDefault="00BA7040" w:rsidP="002B1072">
      <w:pPr>
        <w:widowControl w:val="0"/>
        <w:numPr>
          <w:ilvl w:val="0"/>
          <w:numId w:val="6"/>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Tổng kết các cuộc họp của Ban kiểm soát và các kết luận, kiến nghị</w:t>
      </w:r>
      <w:r w:rsidR="004F5322" w:rsidRPr="00C12B07">
        <w:rPr>
          <w:rFonts w:ascii="Times New Roman" w:hAnsi="Times New Roman"/>
          <w:sz w:val="24"/>
          <w:szCs w:val="24"/>
        </w:rPr>
        <w:t xml:space="preserve"> của Ban kiểm soát</w:t>
      </w:r>
      <w:r w:rsidRPr="00C12B07">
        <w:rPr>
          <w:rFonts w:ascii="Times New Roman" w:hAnsi="Times New Roman"/>
          <w:sz w:val="24"/>
          <w:szCs w:val="24"/>
        </w:rPr>
        <w:t>;</w:t>
      </w:r>
    </w:p>
    <w:p w:rsidR="00BA7040" w:rsidRPr="00C12B07" w:rsidRDefault="00BA7040" w:rsidP="002B1072">
      <w:pPr>
        <w:widowControl w:val="0"/>
        <w:numPr>
          <w:ilvl w:val="0"/>
          <w:numId w:val="6"/>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 xml:space="preserve">Kết quả giám sát </w:t>
      </w:r>
      <w:r w:rsidR="004F5322" w:rsidRPr="00C12B07">
        <w:rPr>
          <w:rFonts w:ascii="Times New Roman" w:hAnsi="Times New Roman"/>
          <w:sz w:val="24"/>
          <w:szCs w:val="24"/>
        </w:rPr>
        <w:t>hoạt động và tài chính của Công ty;</w:t>
      </w:r>
    </w:p>
    <w:p w:rsidR="00BA7040" w:rsidRPr="00C12B07" w:rsidRDefault="00BA7040" w:rsidP="002B1072">
      <w:pPr>
        <w:widowControl w:val="0"/>
        <w:numPr>
          <w:ilvl w:val="0"/>
          <w:numId w:val="6"/>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 xml:space="preserve">Kết quả giám sát </w:t>
      </w:r>
      <w:r w:rsidR="004F5322" w:rsidRPr="00C12B07">
        <w:rPr>
          <w:rFonts w:ascii="Times New Roman" w:hAnsi="Times New Roman"/>
          <w:sz w:val="24"/>
          <w:szCs w:val="24"/>
        </w:rPr>
        <w:t>đối với Hội đồng Quản trị, Tổng Giám đốc và những người điều hành doanh nghiệp khác;</w:t>
      </w:r>
    </w:p>
    <w:p w:rsidR="004F5322" w:rsidRPr="00C12B07" w:rsidRDefault="004F5322" w:rsidP="002B1072">
      <w:pPr>
        <w:widowControl w:val="0"/>
        <w:numPr>
          <w:ilvl w:val="0"/>
          <w:numId w:val="6"/>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Kết quả đánh giá phối hợp hoạt động giữa Ban kiểm soát với Hội đồng Quản trị, Tổng Giám đốc và các cổ đông.</w:t>
      </w:r>
    </w:p>
    <w:p w:rsidR="00E36C54" w:rsidRPr="00C12B07" w:rsidRDefault="00E36C54" w:rsidP="00B12E9B">
      <w:pPr>
        <w:widowControl w:val="0"/>
        <w:overflowPunct w:val="0"/>
        <w:autoSpaceDE w:val="0"/>
        <w:autoSpaceDN w:val="0"/>
        <w:adjustRightInd w:val="0"/>
        <w:spacing w:before="100" w:beforeAutospacing="1" w:after="100" w:afterAutospacing="1" w:line="240" w:lineRule="auto"/>
        <w:ind w:left="1080"/>
        <w:jc w:val="both"/>
        <w:rPr>
          <w:rFonts w:ascii="Times New Roman" w:hAnsi="Times New Roman"/>
          <w:sz w:val="24"/>
          <w:szCs w:val="24"/>
        </w:rPr>
      </w:pPr>
    </w:p>
    <w:p w:rsidR="00882593" w:rsidRPr="00C12B07" w:rsidRDefault="004A1D36" w:rsidP="00882593">
      <w:pPr>
        <w:widowControl w:val="0"/>
        <w:autoSpaceDE w:val="0"/>
        <w:autoSpaceDN w:val="0"/>
        <w:adjustRightInd w:val="0"/>
        <w:spacing w:before="100" w:beforeAutospacing="1" w:after="100" w:afterAutospacing="1" w:line="240" w:lineRule="auto"/>
        <w:ind w:left="2940" w:hanging="2940"/>
        <w:jc w:val="center"/>
        <w:rPr>
          <w:rFonts w:ascii="Times New Roman" w:hAnsi="Times New Roman"/>
          <w:b/>
          <w:bCs/>
          <w:sz w:val="24"/>
          <w:szCs w:val="24"/>
        </w:rPr>
      </w:pPr>
      <w:bookmarkStart w:id="2" w:name="page7"/>
      <w:bookmarkEnd w:id="2"/>
      <w:r w:rsidRPr="00C12B07">
        <w:rPr>
          <w:rFonts w:ascii="Times New Roman" w:hAnsi="Times New Roman"/>
          <w:b/>
          <w:bCs/>
          <w:sz w:val="24"/>
          <w:szCs w:val="24"/>
        </w:rPr>
        <w:t>CH</w:t>
      </w:r>
      <w:r w:rsidR="000A513C" w:rsidRPr="00C12B07">
        <w:rPr>
          <w:rFonts w:ascii="Times New Roman" w:hAnsi="Times New Roman"/>
          <w:b/>
          <w:bCs/>
          <w:sz w:val="24"/>
          <w:szCs w:val="24"/>
        </w:rPr>
        <w:t>ƯƠ</w:t>
      </w:r>
      <w:r w:rsidRPr="00C12B07">
        <w:rPr>
          <w:rFonts w:ascii="Times New Roman" w:hAnsi="Times New Roman"/>
          <w:b/>
          <w:bCs/>
          <w:sz w:val="24"/>
          <w:szCs w:val="24"/>
        </w:rPr>
        <w:t>NG III.</w:t>
      </w:r>
    </w:p>
    <w:p w:rsidR="004A1D36" w:rsidRPr="00C12B07" w:rsidRDefault="00042977" w:rsidP="00882593">
      <w:pPr>
        <w:widowControl w:val="0"/>
        <w:autoSpaceDE w:val="0"/>
        <w:autoSpaceDN w:val="0"/>
        <w:adjustRightInd w:val="0"/>
        <w:spacing w:before="100" w:beforeAutospacing="1" w:after="100" w:afterAutospacing="1" w:line="240" w:lineRule="auto"/>
        <w:ind w:left="2940" w:hanging="2940"/>
        <w:jc w:val="center"/>
        <w:rPr>
          <w:rFonts w:ascii="Times New Roman" w:hAnsi="Times New Roman"/>
          <w:b/>
          <w:bCs/>
          <w:sz w:val="24"/>
          <w:szCs w:val="24"/>
        </w:rPr>
      </w:pPr>
      <w:r w:rsidRPr="00C12B07">
        <w:rPr>
          <w:rFonts w:ascii="Times New Roman" w:hAnsi="Times New Roman"/>
          <w:b/>
          <w:bCs/>
          <w:sz w:val="24"/>
          <w:szCs w:val="24"/>
        </w:rPr>
        <w:t xml:space="preserve">THÀNH VIÊN </w:t>
      </w:r>
      <w:r w:rsidR="004A1D36" w:rsidRPr="00C12B07">
        <w:rPr>
          <w:rFonts w:ascii="Times New Roman" w:hAnsi="Times New Roman"/>
          <w:b/>
          <w:bCs/>
          <w:sz w:val="24"/>
          <w:szCs w:val="24"/>
        </w:rPr>
        <w:t>HỘI ĐỒNG QUẢN TRỊ</w:t>
      </w:r>
      <w:r w:rsidRPr="00C12B07">
        <w:rPr>
          <w:rFonts w:ascii="Times New Roman" w:hAnsi="Times New Roman"/>
          <w:b/>
          <w:bCs/>
          <w:sz w:val="24"/>
          <w:szCs w:val="24"/>
        </w:rPr>
        <w:t xml:space="preserve"> VÀ HỘI ĐỒNG QUẢN TRỊ</w:t>
      </w:r>
    </w:p>
    <w:p w:rsidR="004A1D36" w:rsidRPr="00C12B07" w:rsidRDefault="004A1D36" w:rsidP="00B12E9B">
      <w:pPr>
        <w:widowControl w:val="0"/>
        <w:autoSpaceDE w:val="0"/>
        <w:autoSpaceDN w:val="0"/>
        <w:adjustRightInd w:val="0"/>
        <w:spacing w:before="100" w:beforeAutospacing="1" w:after="100" w:afterAutospacing="1" w:line="240" w:lineRule="auto"/>
        <w:ind w:left="360"/>
        <w:jc w:val="both"/>
        <w:rPr>
          <w:rFonts w:ascii="Times New Roman" w:hAnsi="Times New Roman"/>
          <w:sz w:val="24"/>
          <w:szCs w:val="24"/>
        </w:rPr>
      </w:pPr>
      <w:r w:rsidRPr="00C12B07">
        <w:rPr>
          <w:rFonts w:ascii="Times New Roman" w:hAnsi="Times New Roman"/>
          <w:b/>
          <w:bCs/>
          <w:sz w:val="24"/>
          <w:szCs w:val="24"/>
        </w:rPr>
        <w:t>Điề</w:t>
      </w:r>
      <w:r w:rsidR="009457B0" w:rsidRPr="00C12B07">
        <w:rPr>
          <w:rFonts w:ascii="Times New Roman" w:hAnsi="Times New Roman"/>
          <w:b/>
          <w:bCs/>
          <w:sz w:val="24"/>
          <w:szCs w:val="24"/>
        </w:rPr>
        <w:t>u 8</w:t>
      </w:r>
      <w:r w:rsidRPr="00C12B07">
        <w:rPr>
          <w:rFonts w:ascii="Times New Roman" w:hAnsi="Times New Roman"/>
          <w:b/>
          <w:bCs/>
          <w:sz w:val="24"/>
          <w:szCs w:val="24"/>
        </w:rPr>
        <w:t xml:space="preserve">. </w:t>
      </w:r>
      <w:r w:rsidR="00905EA0" w:rsidRPr="00C12B07">
        <w:rPr>
          <w:rFonts w:ascii="Times New Roman" w:hAnsi="Times New Roman"/>
          <w:b/>
          <w:bCs/>
          <w:sz w:val="24"/>
          <w:szCs w:val="24"/>
        </w:rPr>
        <w:t>Ứng cử, đề cử thành viên Hội đồng Quản trị</w:t>
      </w:r>
    </w:p>
    <w:p w:rsidR="004A1D36" w:rsidRPr="00C12B07" w:rsidRDefault="00905EA0" w:rsidP="002B1072">
      <w:pPr>
        <w:widowControl w:val="0"/>
        <w:numPr>
          <w:ilvl w:val="0"/>
          <w:numId w:val="7"/>
        </w:numPr>
        <w:overflowPunct w:val="0"/>
        <w:autoSpaceDE w:val="0"/>
        <w:autoSpaceDN w:val="0"/>
        <w:adjustRightInd w:val="0"/>
        <w:spacing w:before="100" w:beforeAutospacing="1" w:after="100" w:afterAutospacing="1" w:line="240" w:lineRule="auto"/>
        <w:ind w:left="720" w:right="300"/>
        <w:jc w:val="both"/>
        <w:rPr>
          <w:rFonts w:ascii="Times New Roman" w:hAnsi="Times New Roman"/>
          <w:sz w:val="24"/>
          <w:szCs w:val="24"/>
        </w:rPr>
      </w:pPr>
      <w:r w:rsidRPr="00C12B07">
        <w:rPr>
          <w:rFonts w:ascii="Times New Roman" w:hAnsi="Times New Roman"/>
          <w:sz w:val="24"/>
          <w:szCs w:val="24"/>
        </w:rPr>
        <w:t>Trường hợp đã xác định được trước ứng viên, thông tin liên quan đến các ứng viên Hội đồng quản trị được công bố tối thiểu 10 ngày trước ngày khai mạc Đại hội đồng cổ đông trên trang thông tin điện tử của Công ty để cổ đông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trung thành, cẩn trọng và vì lợi ích cao nhất của Công ty nếu được bầu làm thành viên Hội đồng quản trị. Thông tin liên quan đến ứng viên Hội đồng quản trị được công bố tối thiểu gồm:</w:t>
      </w:r>
    </w:p>
    <w:p w:rsidR="00905EA0" w:rsidRPr="00C12B07" w:rsidRDefault="00905EA0" w:rsidP="002B1072">
      <w:pPr>
        <w:widowControl w:val="0"/>
        <w:numPr>
          <w:ilvl w:val="0"/>
          <w:numId w:val="8"/>
        </w:numPr>
        <w:overflowPunct w:val="0"/>
        <w:autoSpaceDE w:val="0"/>
        <w:autoSpaceDN w:val="0"/>
        <w:adjustRightInd w:val="0"/>
        <w:spacing w:before="100" w:beforeAutospacing="1" w:after="100" w:afterAutospacing="1" w:line="240" w:lineRule="auto"/>
        <w:ind w:right="300"/>
        <w:jc w:val="both"/>
        <w:rPr>
          <w:rFonts w:ascii="Times New Roman" w:hAnsi="Times New Roman"/>
          <w:sz w:val="24"/>
          <w:szCs w:val="24"/>
        </w:rPr>
      </w:pPr>
      <w:r w:rsidRPr="00C12B07">
        <w:rPr>
          <w:rFonts w:ascii="Times New Roman" w:hAnsi="Times New Roman"/>
          <w:sz w:val="24"/>
          <w:szCs w:val="24"/>
        </w:rPr>
        <w:t>Họ tên, ngày tháng năm sinh;</w:t>
      </w:r>
    </w:p>
    <w:p w:rsidR="00905EA0" w:rsidRPr="00C12B07" w:rsidRDefault="00905EA0" w:rsidP="002B1072">
      <w:pPr>
        <w:widowControl w:val="0"/>
        <w:numPr>
          <w:ilvl w:val="0"/>
          <w:numId w:val="8"/>
        </w:numPr>
        <w:overflowPunct w:val="0"/>
        <w:autoSpaceDE w:val="0"/>
        <w:autoSpaceDN w:val="0"/>
        <w:adjustRightInd w:val="0"/>
        <w:spacing w:before="100" w:beforeAutospacing="1" w:after="100" w:afterAutospacing="1" w:line="240" w:lineRule="auto"/>
        <w:ind w:right="300"/>
        <w:jc w:val="both"/>
        <w:rPr>
          <w:rFonts w:ascii="Times New Roman" w:hAnsi="Times New Roman"/>
          <w:sz w:val="24"/>
          <w:szCs w:val="24"/>
        </w:rPr>
      </w:pPr>
      <w:r w:rsidRPr="00C12B07">
        <w:rPr>
          <w:rFonts w:ascii="Times New Roman" w:hAnsi="Times New Roman"/>
          <w:sz w:val="24"/>
          <w:szCs w:val="24"/>
        </w:rPr>
        <w:t>Trình độ chuyên môn;</w:t>
      </w:r>
    </w:p>
    <w:p w:rsidR="00905EA0" w:rsidRPr="00C12B07" w:rsidRDefault="00905EA0" w:rsidP="002B1072">
      <w:pPr>
        <w:widowControl w:val="0"/>
        <w:numPr>
          <w:ilvl w:val="0"/>
          <w:numId w:val="8"/>
        </w:numPr>
        <w:overflowPunct w:val="0"/>
        <w:autoSpaceDE w:val="0"/>
        <w:autoSpaceDN w:val="0"/>
        <w:adjustRightInd w:val="0"/>
        <w:spacing w:before="100" w:beforeAutospacing="1" w:after="100" w:afterAutospacing="1" w:line="240" w:lineRule="auto"/>
        <w:ind w:right="300"/>
        <w:jc w:val="both"/>
        <w:rPr>
          <w:rFonts w:ascii="Times New Roman" w:hAnsi="Times New Roman"/>
          <w:sz w:val="24"/>
          <w:szCs w:val="24"/>
        </w:rPr>
      </w:pPr>
      <w:r w:rsidRPr="00C12B07">
        <w:rPr>
          <w:rFonts w:ascii="Times New Roman" w:hAnsi="Times New Roman"/>
          <w:sz w:val="24"/>
          <w:szCs w:val="24"/>
        </w:rPr>
        <w:t>Quá trình công tác;</w:t>
      </w:r>
    </w:p>
    <w:p w:rsidR="00905EA0" w:rsidRPr="00C12B07" w:rsidRDefault="00905EA0" w:rsidP="002B1072">
      <w:pPr>
        <w:widowControl w:val="0"/>
        <w:numPr>
          <w:ilvl w:val="0"/>
          <w:numId w:val="8"/>
        </w:numPr>
        <w:overflowPunct w:val="0"/>
        <w:autoSpaceDE w:val="0"/>
        <w:autoSpaceDN w:val="0"/>
        <w:adjustRightInd w:val="0"/>
        <w:spacing w:before="100" w:beforeAutospacing="1" w:after="100" w:afterAutospacing="1" w:line="240" w:lineRule="auto"/>
        <w:ind w:right="300"/>
        <w:jc w:val="both"/>
        <w:rPr>
          <w:rFonts w:ascii="Times New Roman" w:hAnsi="Times New Roman"/>
          <w:sz w:val="24"/>
          <w:szCs w:val="24"/>
        </w:rPr>
      </w:pPr>
      <w:r w:rsidRPr="00C12B07">
        <w:rPr>
          <w:rFonts w:ascii="Times New Roman" w:hAnsi="Times New Roman"/>
          <w:sz w:val="24"/>
          <w:szCs w:val="24"/>
        </w:rPr>
        <w:t>Các thông tin khác (nếu có) theo quy định tại Điều lệ Công ty.</w:t>
      </w:r>
    </w:p>
    <w:p w:rsidR="00473D7D" w:rsidRPr="00C12B07" w:rsidRDefault="0038332B" w:rsidP="00B12E9B">
      <w:pPr>
        <w:widowControl w:val="0"/>
        <w:overflowPunct w:val="0"/>
        <w:autoSpaceDE w:val="0"/>
        <w:autoSpaceDN w:val="0"/>
        <w:adjustRightInd w:val="0"/>
        <w:spacing w:before="100" w:beforeAutospacing="1" w:after="100" w:afterAutospacing="1" w:line="240" w:lineRule="auto"/>
        <w:ind w:left="1440" w:right="300"/>
        <w:jc w:val="both"/>
        <w:rPr>
          <w:rFonts w:ascii="Times New Roman" w:hAnsi="Times New Roman"/>
          <w:sz w:val="24"/>
          <w:szCs w:val="24"/>
        </w:rPr>
      </w:pPr>
      <w:r w:rsidRPr="00C12B07">
        <w:rPr>
          <w:rFonts w:ascii="Times New Roman" w:hAnsi="Times New Roman"/>
          <w:sz w:val="24"/>
          <w:szCs w:val="24"/>
        </w:rPr>
        <w:t xml:space="preserve">Công ty phải đảm bảo cổ đông có thể tiếp cận thông tin về các Công ty mà ứng viên đang nắm giữ chức vụ thành viên Hội đồng quản trị, các chức danh </w:t>
      </w:r>
      <w:r w:rsidRPr="00C12B07">
        <w:rPr>
          <w:rFonts w:ascii="Times New Roman" w:hAnsi="Times New Roman"/>
          <w:sz w:val="24"/>
          <w:szCs w:val="24"/>
        </w:rPr>
        <w:lastRenderedPageBreak/>
        <w:t>quản lý khác và lợi ích có liên quan đến Công ty của ứng viên Hội đồng quản trị (nếu có).</w:t>
      </w:r>
    </w:p>
    <w:p w:rsidR="0038332B" w:rsidRPr="00C12B07" w:rsidRDefault="0038332B" w:rsidP="002B1072">
      <w:pPr>
        <w:widowControl w:val="0"/>
        <w:numPr>
          <w:ilvl w:val="0"/>
          <w:numId w:val="7"/>
        </w:numPr>
        <w:overflowPunct w:val="0"/>
        <w:autoSpaceDE w:val="0"/>
        <w:autoSpaceDN w:val="0"/>
        <w:adjustRightInd w:val="0"/>
        <w:spacing w:before="100" w:beforeAutospacing="1" w:after="100" w:afterAutospacing="1" w:line="240" w:lineRule="auto"/>
        <w:ind w:right="300"/>
        <w:jc w:val="both"/>
        <w:rPr>
          <w:rFonts w:ascii="Times New Roman" w:hAnsi="Times New Roman"/>
          <w:sz w:val="24"/>
          <w:szCs w:val="24"/>
        </w:rPr>
      </w:pPr>
      <w:r w:rsidRPr="00C12B07">
        <w:rPr>
          <w:rFonts w:ascii="Times New Roman" w:hAnsi="Times New Roman"/>
          <w:sz w:val="24"/>
          <w:szCs w:val="24"/>
        </w:rPr>
        <w:t xml:space="preserve">Cổ đông hoặc nhóm cổ đông sở hữu cổ phần phổ thông trong thời hạn liên tục ít nhất 6 tháng có quyền đề cử ứng viên Hội đồng quản trị theo quy định của Luật </w:t>
      </w:r>
      <w:r w:rsidR="00C12B07" w:rsidRPr="00C12B07">
        <w:rPr>
          <w:rFonts w:ascii="Times New Roman" w:hAnsi="Times New Roman"/>
          <w:sz w:val="24"/>
          <w:szCs w:val="24"/>
        </w:rPr>
        <w:t>D</w:t>
      </w:r>
      <w:r w:rsidRPr="00C12B07">
        <w:rPr>
          <w:rFonts w:ascii="Times New Roman" w:hAnsi="Times New Roman"/>
          <w:sz w:val="24"/>
          <w:szCs w:val="24"/>
        </w:rPr>
        <w:t>oanh nghiệp và Điều lệ Công ty.</w:t>
      </w:r>
    </w:p>
    <w:p w:rsidR="0038332B" w:rsidRPr="00C12B07" w:rsidRDefault="008B24CD" w:rsidP="002B1072">
      <w:pPr>
        <w:widowControl w:val="0"/>
        <w:numPr>
          <w:ilvl w:val="0"/>
          <w:numId w:val="7"/>
        </w:numPr>
        <w:overflowPunct w:val="0"/>
        <w:autoSpaceDE w:val="0"/>
        <w:autoSpaceDN w:val="0"/>
        <w:adjustRightInd w:val="0"/>
        <w:spacing w:before="100" w:beforeAutospacing="1" w:after="100" w:afterAutospacing="1" w:line="240" w:lineRule="auto"/>
        <w:ind w:right="300"/>
        <w:jc w:val="both"/>
        <w:rPr>
          <w:rFonts w:ascii="Times New Roman" w:hAnsi="Times New Roman"/>
          <w:sz w:val="24"/>
          <w:szCs w:val="24"/>
        </w:rPr>
      </w:pPr>
      <w:r w:rsidRPr="00C12B07">
        <w:rPr>
          <w:rFonts w:ascii="Times New Roman" w:hAnsi="Times New Roman"/>
          <w:sz w:val="24"/>
          <w:szCs w:val="24"/>
        </w:rPr>
        <w:t>Trường hợp số lượng các ứng viên Hội đồng quản trị thông qua đề cử và ứng cử vẫn không đủ số lượng cần thiết, Hội đồng quản trị có thể đề cử thêm ứng viên hoặc tổ chức đề cử theo quy định tại Điều lệ Công ty. Việc Hội đồng quản trị giới thiệu thêm ứng viên phải được công bố rõ ràng trước khi Đại hội cổ đông biểu quyết bầu thành viên Hội đồng quản trị theo quy định của Pháp luật.</w:t>
      </w:r>
    </w:p>
    <w:p w:rsidR="004A1D36" w:rsidRPr="00C12B07" w:rsidRDefault="004A1D36" w:rsidP="00B12E9B">
      <w:pPr>
        <w:widowControl w:val="0"/>
        <w:autoSpaceDE w:val="0"/>
        <w:autoSpaceDN w:val="0"/>
        <w:adjustRightInd w:val="0"/>
        <w:spacing w:before="100" w:beforeAutospacing="1" w:after="100" w:afterAutospacing="1" w:line="240" w:lineRule="auto"/>
        <w:ind w:left="720"/>
        <w:jc w:val="both"/>
        <w:rPr>
          <w:rFonts w:ascii="Times New Roman" w:hAnsi="Times New Roman"/>
          <w:sz w:val="24"/>
          <w:szCs w:val="24"/>
        </w:rPr>
      </w:pPr>
      <w:r w:rsidRPr="00C12B07">
        <w:rPr>
          <w:rFonts w:ascii="Times New Roman" w:hAnsi="Times New Roman"/>
          <w:b/>
          <w:bCs/>
          <w:sz w:val="24"/>
          <w:szCs w:val="24"/>
        </w:rPr>
        <w:t>Điề</w:t>
      </w:r>
      <w:r w:rsidR="00FC4BAC" w:rsidRPr="00C12B07">
        <w:rPr>
          <w:rFonts w:ascii="Times New Roman" w:hAnsi="Times New Roman"/>
          <w:b/>
          <w:bCs/>
          <w:sz w:val="24"/>
          <w:szCs w:val="24"/>
        </w:rPr>
        <w:t>u 9</w:t>
      </w:r>
      <w:r w:rsidRPr="00C12B07">
        <w:rPr>
          <w:rFonts w:ascii="Times New Roman" w:hAnsi="Times New Roman"/>
          <w:b/>
          <w:bCs/>
          <w:sz w:val="24"/>
          <w:szCs w:val="24"/>
        </w:rPr>
        <w:t xml:space="preserve">. </w:t>
      </w:r>
      <w:r w:rsidR="00FC4BAC" w:rsidRPr="00C12B07">
        <w:rPr>
          <w:rFonts w:ascii="Times New Roman" w:hAnsi="Times New Roman"/>
          <w:b/>
          <w:bCs/>
          <w:sz w:val="24"/>
          <w:szCs w:val="24"/>
        </w:rPr>
        <w:t>Tư cách thành viên Hội đồng Quản trị</w:t>
      </w:r>
    </w:p>
    <w:p w:rsidR="00FC4BAC" w:rsidRPr="00C12B07" w:rsidRDefault="001953A5" w:rsidP="002B1072">
      <w:pPr>
        <w:widowControl w:val="0"/>
        <w:numPr>
          <w:ilvl w:val="0"/>
          <w:numId w:val="9"/>
        </w:numPr>
        <w:overflowPunct w:val="0"/>
        <w:autoSpaceDE w:val="0"/>
        <w:autoSpaceDN w:val="0"/>
        <w:adjustRightInd w:val="0"/>
        <w:spacing w:before="100" w:beforeAutospacing="1" w:after="100" w:afterAutospacing="1" w:line="240" w:lineRule="auto"/>
        <w:ind w:right="240"/>
        <w:jc w:val="both"/>
        <w:rPr>
          <w:rFonts w:ascii="Times New Roman" w:hAnsi="Times New Roman"/>
          <w:bCs/>
          <w:sz w:val="24"/>
          <w:szCs w:val="24"/>
        </w:rPr>
      </w:pPr>
      <w:r w:rsidRPr="00C12B07">
        <w:rPr>
          <w:rFonts w:ascii="Times New Roman" w:hAnsi="Times New Roman"/>
          <w:bCs/>
          <w:sz w:val="24"/>
          <w:szCs w:val="24"/>
        </w:rPr>
        <w:t xml:space="preserve">Thành viên </w:t>
      </w:r>
      <w:r w:rsidRPr="00C12B07">
        <w:rPr>
          <w:rFonts w:ascii="Times New Roman" w:hAnsi="Times New Roman"/>
          <w:sz w:val="24"/>
          <w:szCs w:val="24"/>
        </w:rPr>
        <w:t xml:space="preserve">Hội đồng quản trị phải đáp ứng các tiêu chuẩn và điều kiện theo quy định tại khoản 1 điều 151 Luật </w:t>
      </w:r>
      <w:r w:rsidR="00C12B07" w:rsidRPr="00C12B07">
        <w:rPr>
          <w:rFonts w:ascii="Times New Roman" w:hAnsi="Times New Roman"/>
          <w:sz w:val="24"/>
          <w:szCs w:val="24"/>
        </w:rPr>
        <w:t>D</w:t>
      </w:r>
      <w:r w:rsidRPr="00C12B07">
        <w:rPr>
          <w:rFonts w:ascii="Times New Roman" w:hAnsi="Times New Roman"/>
          <w:sz w:val="24"/>
          <w:szCs w:val="24"/>
        </w:rPr>
        <w:t>oanh nghiệp và Điều lệ Công ty. Thành viên Hội đồng quản trị có thể không phải là cổ đông của Công ty.</w:t>
      </w:r>
    </w:p>
    <w:p w:rsidR="002D45DE" w:rsidRPr="00C12B07" w:rsidRDefault="002D45DE" w:rsidP="002D45DE">
      <w:pPr>
        <w:widowControl w:val="0"/>
        <w:numPr>
          <w:ilvl w:val="0"/>
          <w:numId w:val="9"/>
        </w:numPr>
        <w:overflowPunct w:val="0"/>
        <w:autoSpaceDE w:val="0"/>
        <w:autoSpaceDN w:val="0"/>
        <w:adjustRightInd w:val="0"/>
        <w:spacing w:before="100" w:beforeAutospacing="1" w:after="100" w:afterAutospacing="1" w:line="240" w:lineRule="auto"/>
        <w:ind w:right="240"/>
        <w:jc w:val="both"/>
        <w:rPr>
          <w:rFonts w:ascii="Times New Roman" w:hAnsi="Times New Roman"/>
          <w:bCs/>
          <w:sz w:val="24"/>
          <w:szCs w:val="24"/>
        </w:rPr>
      </w:pPr>
      <w:r w:rsidRPr="00C12B07">
        <w:rPr>
          <w:rFonts w:ascii="Times New Roman" w:hAnsi="Times New Roman"/>
          <w:sz w:val="24"/>
          <w:szCs w:val="24"/>
        </w:rPr>
        <w:t>Chủ tịch Hội đồng quản trị có thể kiêm nhiệm chức danh Tổng Giám đốc Công ty nhưng phải được phê chuẩn hàng năm tại Đại hội đồng cổ đông thường niên. Đến thời điểm quy định tại khoản 2 điều 12 Nghị định 71/2017/ND-CP có hiệu lực thì Công ty sẽ tuân thủ đúng quy định của Nghị định này.</w:t>
      </w:r>
    </w:p>
    <w:p w:rsidR="002D45DE" w:rsidRPr="00C12B07" w:rsidRDefault="002D45DE" w:rsidP="002D45DE">
      <w:pPr>
        <w:widowControl w:val="0"/>
        <w:numPr>
          <w:ilvl w:val="0"/>
          <w:numId w:val="9"/>
        </w:numPr>
        <w:overflowPunct w:val="0"/>
        <w:autoSpaceDE w:val="0"/>
        <w:autoSpaceDN w:val="0"/>
        <w:adjustRightInd w:val="0"/>
        <w:spacing w:before="100" w:beforeAutospacing="1" w:after="100" w:afterAutospacing="1" w:line="240" w:lineRule="auto"/>
        <w:ind w:right="240"/>
        <w:jc w:val="both"/>
        <w:rPr>
          <w:rFonts w:ascii="Times New Roman" w:hAnsi="Times New Roman"/>
          <w:bCs/>
          <w:sz w:val="24"/>
          <w:szCs w:val="24"/>
        </w:rPr>
      </w:pPr>
      <w:r w:rsidRPr="00C12B07">
        <w:rPr>
          <w:rFonts w:ascii="Times New Roman" w:hAnsi="Times New Roman"/>
          <w:bCs/>
          <w:sz w:val="24"/>
          <w:szCs w:val="24"/>
        </w:rPr>
        <w:t xml:space="preserve">Thành viên </w:t>
      </w:r>
      <w:r w:rsidRPr="00C12B07">
        <w:rPr>
          <w:rFonts w:ascii="Times New Roman" w:hAnsi="Times New Roman"/>
          <w:sz w:val="24"/>
          <w:szCs w:val="24"/>
        </w:rPr>
        <w:t>Hội đồng quản trị Công ty đại chúng có thể đồng thời là thành viên Hội đồng quản trị của Công ty khác. Đến thời điểm quy định tại khoản 3 điều 12 Nghị định 71/2017/ND-CP có hiệu lực thì thành viên Hội đồng quản trị của 01 Công ty không được đồng thời là thành viên Hội đồng quản trị tại quá 05 Công ty khác.</w:t>
      </w:r>
    </w:p>
    <w:p w:rsidR="004A1D36" w:rsidRPr="00C12B07" w:rsidRDefault="004A1D36" w:rsidP="00B12E9B">
      <w:pPr>
        <w:widowControl w:val="0"/>
        <w:overflowPunct w:val="0"/>
        <w:autoSpaceDE w:val="0"/>
        <w:autoSpaceDN w:val="0"/>
        <w:adjustRightInd w:val="0"/>
        <w:spacing w:before="100" w:beforeAutospacing="1" w:after="100" w:afterAutospacing="1" w:line="240" w:lineRule="auto"/>
        <w:ind w:right="240" w:firstLine="720"/>
        <w:jc w:val="both"/>
        <w:rPr>
          <w:rFonts w:ascii="Times New Roman" w:hAnsi="Times New Roman"/>
          <w:sz w:val="24"/>
          <w:szCs w:val="24"/>
        </w:rPr>
      </w:pPr>
      <w:r w:rsidRPr="00C12B07">
        <w:rPr>
          <w:rFonts w:ascii="Times New Roman" w:hAnsi="Times New Roman"/>
          <w:b/>
          <w:bCs/>
          <w:sz w:val="24"/>
          <w:szCs w:val="24"/>
        </w:rPr>
        <w:t>Điều 1</w:t>
      </w:r>
      <w:r w:rsidR="00EB2A26" w:rsidRPr="00C12B07">
        <w:rPr>
          <w:rFonts w:ascii="Times New Roman" w:hAnsi="Times New Roman"/>
          <w:b/>
          <w:bCs/>
          <w:sz w:val="24"/>
          <w:szCs w:val="24"/>
        </w:rPr>
        <w:t>0</w:t>
      </w:r>
      <w:r w:rsidRPr="00C12B07">
        <w:rPr>
          <w:rFonts w:ascii="Times New Roman" w:hAnsi="Times New Roman"/>
          <w:b/>
          <w:bCs/>
          <w:sz w:val="24"/>
          <w:szCs w:val="24"/>
        </w:rPr>
        <w:t xml:space="preserve">: </w:t>
      </w:r>
      <w:r w:rsidR="00EB2A26" w:rsidRPr="00C12B07">
        <w:rPr>
          <w:rFonts w:ascii="Times New Roman" w:hAnsi="Times New Roman"/>
          <w:b/>
          <w:bCs/>
          <w:sz w:val="24"/>
          <w:szCs w:val="24"/>
        </w:rPr>
        <w:t xml:space="preserve">Thành phần </w:t>
      </w:r>
      <w:r w:rsidR="00EB2A26" w:rsidRPr="00C12B07">
        <w:rPr>
          <w:rFonts w:ascii="Times New Roman" w:hAnsi="Times New Roman"/>
          <w:b/>
          <w:sz w:val="24"/>
          <w:szCs w:val="24"/>
        </w:rPr>
        <w:t>Hội đồng quản trị</w:t>
      </w:r>
    </w:p>
    <w:p w:rsidR="002D5C09" w:rsidRPr="00C12B07" w:rsidRDefault="00C45556" w:rsidP="002B1072">
      <w:pPr>
        <w:widowControl w:val="0"/>
        <w:numPr>
          <w:ilvl w:val="0"/>
          <w:numId w:val="10"/>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bCs/>
          <w:sz w:val="24"/>
          <w:szCs w:val="24"/>
        </w:rPr>
        <w:t xml:space="preserve">Số lượng thành viên </w:t>
      </w:r>
      <w:r w:rsidRPr="00C12B07">
        <w:rPr>
          <w:rFonts w:ascii="Times New Roman" w:hAnsi="Times New Roman"/>
          <w:sz w:val="24"/>
          <w:szCs w:val="24"/>
        </w:rPr>
        <w:t>Hội đồng quản trị Công ty là 05 người, do Đại hội đồng cổ đông quyết định và được Đại hội đồng cổ đông bầu theo phương thức bầu dồn phiếu. Cơ cấu Hội đồng quản trị cần đảm bảo sự cân đối giữa các thành viên có kiến thức và kinh nghiệm về pháp luật, tài chính, lĩnh vực hoạt động kinh doanh của Công ty và có xét yếu tố về giới.</w:t>
      </w:r>
    </w:p>
    <w:p w:rsidR="00C45556" w:rsidRPr="00C12B07" w:rsidRDefault="00C45556" w:rsidP="002B1072">
      <w:pPr>
        <w:widowControl w:val="0"/>
        <w:numPr>
          <w:ilvl w:val="0"/>
          <w:numId w:val="10"/>
        </w:numPr>
        <w:autoSpaceDE w:val="0"/>
        <w:autoSpaceDN w:val="0"/>
        <w:adjustRightInd w:val="0"/>
        <w:spacing w:before="100" w:beforeAutospacing="1" w:after="100" w:afterAutospacing="1" w:line="240" w:lineRule="auto"/>
        <w:jc w:val="both"/>
        <w:rPr>
          <w:rFonts w:ascii="Times New Roman" w:hAnsi="Times New Roman"/>
          <w:bCs/>
          <w:sz w:val="24"/>
          <w:szCs w:val="24"/>
        </w:rPr>
      </w:pPr>
      <w:r w:rsidRPr="00C12B07">
        <w:rPr>
          <w:rFonts w:ascii="Times New Roman" w:hAnsi="Times New Roman"/>
          <w:sz w:val="24"/>
          <w:szCs w:val="24"/>
        </w:rPr>
        <w:t>Cơ cấu thành viên Hội đồng quản trị cần đảm bảo sự cân đối giữa các thành viên nắm giữ các chức danh điều hành với các thành viên độc lập, trong đó tối thiểu một phần ba (1/3) tổng số thành viên Hội đồng quản trị phải là thành viên độc lập.</w:t>
      </w:r>
    </w:p>
    <w:p w:rsidR="00C45556" w:rsidRPr="00C12B07" w:rsidRDefault="00C45556" w:rsidP="002B1072">
      <w:pPr>
        <w:widowControl w:val="0"/>
        <w:numPr>
          <w:ilvl w:val="0"/>
          <w:numId w:val="10"/>
        </w:numPr>
        <w:autoSpaceDE w:val="0"/>
        <w:autoSpaceDN w:val="0"/>
        <w:adjustRightInd w:val="0"/>
        <w:spacing w:before="100" w:beforeAutospacing="1" w:after="100" w:afterAutospacing="1" w:line="240" w:lineRule="auto"/>
        <w:jc w:val="both"/>
        <w:rPr>
          <w:rFonts w:ascii="Times New Roman" w:hAnsi="Times New Roman"/>
          <w:bCs/>
          <w:sz w:val="24"/>
          <w:szCs w:val="24"/>
        </w:rPr>
      </w:pPr>
      <w:r w:rsidRPr="00C12B07">
        <w:rPr>
          <w:rFonts w:ascii="Times New Roman" w:hAnsi="Times New Roman"/>
          <w:sz w:val="24"/>
          <w:szCs w:val="24"/>
        </w:rPr>
        <w:t>Công ty cần hạn chế tối đa thành viên Hội đồng quản trị kiêm nhiệm chức danh điều hành của Công ty để đảm bảo tính độc lập của Hội đồng quản trị.</w:t>
      </w:r>
    </w:p>
    <w:p w:rsidR="004A1D36" w:rsidRPr="00C12B07" w:rsidRDefault="004A1D36" w:rsidP="00B12E9B">
      <w:pPr>
        <w:widowControl w:val="0"/>
        <w:autoSpaceDE w:val="0"/>
        <w:autoSpaceDN w:val="0"/>
        <w:adjustRightInd w:val="0"/>
        <w:spacing w:before="100" w:beforeAutospacing="1" w:after="100" w:afterAutospacing="1" w:line="240" w:lineRule="auto"/>
        <w:ind w:left="640"/>
        <w:jc w:val="both"/>
        <w:rPr>
          <w:rFonts w:ascii="Times New Roman" w:hAnsi="Times New Roman"/>
          <w:b/>
          <w:sz w:val="24"/>
          <w:szCs w:val="24"/>
        </w:rPr>
      </w:pPr>
      <w:r w:rsidRPr="00C12B07">
        <w:rPr>
          <w:rFonts w:ascii="Times New Roman" w:hAnsi="Times New Roman"/>
          <w:b/>
          <w:bCs/>
          <w:sz w:val="24"/>
          <w:szCs w:val="24"/>
        </w:rPr>
        <w:t>Điều 1</w:t>
      </w:r>
      <w:r w:rsidR="00C45556" w:rsidRPr="00C12B07">
        <w:rPr>
          <w:rFonts w:ascii="Times New Roman" w:hAnsi="Times New Roman"/>
          <w:b/>
          <w:bCs/>
          <w:sz w:val="24"/>
          <w:szCs w:val="24"/>
        </w:rPr>
        <w:t>1</w:t>
      </w:r>
      <w:r w:rsidRPr="00C12B07">
        <w:rPr>
          <w:rFonts w:ascii="Times New Roman" w:hAnsi="Times New Roman"/>
          <w:b/>
          <w:bCs/>
          <w:sz w:val="24"/>
          <w:szCs w:val="24"/>
        </w:rPr>
        <w:t xml:space="preserve">: </w:t>
      </w:r>
      <w:r w:rsidR="00C45556" w:rsidRPr="00C12B07">
        <w:rPr>
          <w:rFonts w:ascii="Times New Roman" w:hAnsi="Times New Roman"/>
          <w:b/>
          <w:bCs/>
          <w:sz w:val="24"/>
          <w:szCs w:val="24"/>
        </w:rPr>
        <w:t xml:space="preserve">Quyền và trách nhiệm của thành viên </w:t>
      </w:r>
      <w:r w:rsidR="00C45556" w:rsidRPr="00C12B07">
        <w:rPr>
          <w:rFonts w:ascii="Times New Roman" w:hAnsi="Times New Roman"/>
          <w:b/>
          <w:sz w:val="24"/>
          <w:szCs w:val="24"/>
        </w:rPr>
        <w:t>Hội đồng quản trị</w:t>
      </w:r>
    </w:p>
    <w:p w:rsidR="00C45556" w:rsidRPr="00C12B07" w:rsidRDefault="00C45556" w:rsidP="002B1072">
      <w:pPr>
        <w:widowControl w:val="0"/>
        <w:numPr>
          <w:ilvl w:val="0"/>
          <w:numId w:val="11"/>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Thành viên Hội đồng quản trị có đầy đủ các quyền theo quy định của Luật doanh nghệp, pháp luật liên quan và Điều lệ Công ty, trong đó có quyền được cung cấp thông tin, tài liệu về tình hình tài chính, hoạt động kinh doanh của Công ty và của các đơn vị trong Công ty.</w:t>
      </w:r>
    </w:p>
    <w:p w:rsidR="00C45556" w:rsidRPr="00C12B07" w:rsidRDefault="00C45556" w:rsidP="002B1072">
      <w:pPr>
        <w:widowControl w:val="0"/>
        <w:numPr>
          <w:ilvl w:val="0"/>
          <w:numId w:val="11"/>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 xml:space="preserve">Thành viên Hội đồng quản trị có trách nhiệm theo quy định tại Luật </w:t>
      </w:r>
      <w:r w:rsidR="00C12B07" w:rsidRPr="00C12B07">
        <w:rPr>
          <w:rFonts w:ascii="Times New Roman" w:hAnsi="Times New Roman"/>
          <w:sz w:val="24"/>
          <w:szCs w:val="24"/>
        </w:rPr>
        <w:t>D</w:t>
      </w:r>
      <w:r w:rsidRPr="00C12B07">
        <w:rPr>
          <w:rFonts w:ascii="Times New Roman" w:hAnsi="Times New Roman"/>
          <w:sz w:val="24"/>
          <w:szCs w:val="24"/>
        </w:rPr>
        <w:t>oanh nghiệp và Điều lệ Công ty, ngoài ra phải đảm bảo các trách nhiệm sau:</w:t>
      </w:r>
    </w:p>
    <w:p w:rsidR="00C45556" w:rsidRPr="00C12B07" w:rsidRDefault="00C45556" w:rsidP="002B1072">
      <w:pPr>
        <w:widowControl w:val="0"/>
        <w:numPr>
          <w:ilvl w:val="0"/>
          <w:numId w:val="12"/>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Thực hiện các nhiệm vụ của mình một cách trung thực, cẩn trọng vì lợi ích cao nhất của Cổ đông và của Công ty;</w:t>
      </w:r>
    </w:p>
    <w:p w:rsidR="00C45556" w:rsidRPr="00C12B07" w:rsidRDefault="00C45556" w:rsidP="002B1072">
      <w:pPr>
        <w:widowControl w:val="0"/>
        <w:numPr>
          <w:ilvl w:val="0"/>
          <w:numId w:val="12"/>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Tham dự đầy đủ các cuộc họp của Hội đồng quản trị và có ý kiến rõ ràng về các vấn đề được đưa ra thảo luận;</w:t>
      </w:r>
    </w:p>
    <w:p w:rsidR="00C45556" w:rsidRPr="00C12B07" w:rsidRDefault="00C45556" w:rsidP="002B1072">
      <w:pPr>
        <w:widowControl w:val="0"/>
        <w:numPr>
          <w:ilvl w:val="0"/>
          <w:numId w:val="12"/>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 xml:space="preserve">Báo cáo kịp thời và đầy đủ Hội đồng quản trị các khoản thù lao mà họ nhận được </w:t>
      </w:r>
      <w:r w:rsidRPr="00C12B07">
        <w:rPr>
          <w:rFonts w:ascii="Times New Roman" w:hAnsi="Times New Roman"/>
          <w:sz w:val="24"/>
          <w:szCs w:val="24"/>
        </w:rPr>
        <w:lastRenderedPageBreak/>
        <w:t>từ các Công ty con, Công ty liên kết và các tổ chức khác mà họ là người đại diện phần vốn góp của Công ty;</w:t>
      </w:r>
    </w:p>
    <w:p w:rsidR="00C45556" w:rsidRPr="00C12B07" w:rsidRDefault="00507635" w:rsidP="002B1072">
      <w:pPr>
        <w:widowControl w:val="0"/>
        <w:numPr>
          <w:ilvl w:val="0"/>
          <w:numId w:val="12"/>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Báo cáo Ủy ban chứng khoán Nhà nước, Sở giao dịch chứng khoán và thực hiện công bố thông tin khi thực hiện giao dịch cổ phiếu của Công ty theo quy định của pháp luật.</w:t>
      </w:r>
    </w:p>
    <w:p w:rsidR="00507635" w:rsidRPr="00C12B07" w:rsidRDefault="00507635" w:rsidP="002B1072">
      <w:pPr>
        <w:widowControl w:val="0"/>
        <w:numPr>
          <w:ilvl w:val="0"/>
          <w:numId w:val="11"/>
        </w:numPr>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Thành viên Hội đồng quản trị có thể được mua bảo hiểm</w:t>
      </w:r>
      <w:r w:rsidR="00206723" w:rsidRPr="00C12B07">
        <w:rPr>
          <w:rFonts w:ascii="Times New Roman" w:hAnsi="Times New Roman"/>
          <w:sz w:val="24"/>
          <w:szCs w:val="24"/>
        </w:rPr>
        <w:t xml:space="preserve">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rsidR="004A1D36" w:rsidRPr="00C12B07" w:rsidRDefault="00E36C54" w:rsidP="00B12E9B">
      <w:pPr>
        <w:widowControl w:val="0"/>
        <w:autoSpaceDE w:val="0"/>
        <w:autoSpaceDN w:val="0"/>
        <w:adjustRightInd w:val="0"/>
        <w:spacing w:before="100" w:beforeAutospacing="1" w:after="100" w:afterAutospacing="1" w:line="240" w:lineRule="auto"/>
        <w:jc w:val="both"/>
        <w:rPr>
          <w:rFonts w:ascii="Times New Roman" w:hAnsi="Times New Roman"/>
          <w:sz w:val="24"/>
          <w:szCs w:val="24"/>
        </w:rPr>
      </w:pPr>
      <w:bookmarkStart w:id="3" w:name="page13"/>
      <w:bookmarkEnd w:id="3"/>
      <w:r w:rsidRPr="00C12B07">
        <w:rPr>
          <w:rFonts w:ascii="Times New Roman" w:hAnsi="Times New Roman"/>
          <w:sz w:val="24"/>
          <w:szCs w:val="24"/>
        </w:rPr>
        <w:tab/>
      </w:r>
      <w:r w:rsidR="004A1D36" w:rsidRPr="00C12B07">
        <w:rPr>
          <w:rFonts w:ascii="Times New Roman" w:hAnsi="Times New Roman"/>
          <w:b/>
          <w:bCs/>
          <w:sz w:val="24"/>
          <w:szCs w:val="24"/>
        </w:rPr>
        <w:t>Điề</w:t>
      </w:r>
      <w:r w:rsidR="00206723" w:rsidRPr="00C12B07">
        <w:rPr>
          <w:rFonts w:ascii="Times New Roman" w:hAnsi="Times New Roman"/>
          <w:b/>
          <w:bCs/>
          <w:sz w:val="24"/>
          <w:szCs w:val="24"/>
        </w:rPr>
        <w:t>u 12</w:t>
      </w:r>
      <w:r w:rsidR="004A1D36" w:rsidRPr="00C12B07">
        <w:rPr>
          <w:rFonts w:ascii="Times New Roman" w:hAnsi="Times New Roman"/>
          <w:b/>
          <w:bCs/>
          <w:sz w:val="24"/>
          <w:szCs w:val="24"/>
        </w:rPr>
        <w:t xml:space="preserve">: </w:t>
      </w:r>
      <w:r w:rsidR="00206723" w:rsidRPr="00C12B07">
        <w:rPr>
          <w:rFonts w:ascii="Times New Roman" w:hAnsi="Times New Roman"/>
          <w:b/>
          <w:bCs/>
          <w:sz w:val="24"/>
          <w:szCs w:val="24"/>
        </w:rPr>
        <w:t xml:space="preserve">Trách nhiệm và nghĩa vụ của </w:t>
      </w:r>
      <w:r w:rsidR="00206723" w:rsidRPr="00C12B07">
        <w:rPr>
          <w:rFonts w:ascii="Times New Roman" w:hAnsi="Times New Roman"/>
          <w:b/>
          <w:sz w:val="24"/>
          <w:szCs w:val="24"/>
        </w:rPr>
        <w:t>Hội đồng quản trị</w:t>
      </w:r>
    </w:p>
    <w:p w:rsidR="004A1D36" w:rsidRPr="00C12B07" w:rsidRDefault="004A1D36" w:rsidP="00B12E9B">
      <w:pPr>
        <w:widowControl w:val="0"/>
        <w:overflowPunct w:val="0"/>
        <w:autoSpaceDE w:val="0"/>
        <w:autoSpaceDN w:val="0"/>
        <w:adjustRightInd w:val="0"/>
        <w:spacing w:before="100" w:beforeAutospacing="1" w:after="100" w:afterAutospacing="1" w:line="240" w:lineRule="auto"/>
        <w:ind w:left="632" w:right="220"/>
        <w:jc w:val="both"/>
        <w:rPr>
          <w:rFonts w:ascii="Times New Roman" w:hAnsi="Times New Roman"/>
          <w:sz w:val="24"/>
          <w:szCs w:val="24"/>
        </w:rPr>
      </w:pPr>
      <w:r w:rsidRPr="00C12B07">
        <w:rPr>
          <w:rFonts w:ascii="Times New Roman" w:hAnsi="Times New Roman"/>
          <w:sz w:val="24"/>
          <w:szCs w:val="24"/>
        </w:rPr>
        <w:t xml:space="preserve">Hội đồng quản trị </w:t>
      </w:r>
      <w:r w:rsidR="00A86B04" w:rsidRPr="00C12B07">
        <w:rPr>
          <w:rFonts w:ascii="Times New Roman" w:hAnsi="Times New Roman"/>
          <w:sz w:val="24"/>
          <w:szCs w:val="24"/>
        </w:rPr>
        <w:t>phải tuân thủ đầy đủ trách nhiệm và nghĩa vụ theo quy định của Luật doanh nghiệp và Điều lệ Công ty, ngoài ra Hội đồng quản trị có các trách nhiệm và nghĩa vụ sau:</w:t>
      </w:r>
    </w:p>
    <w:p w:rsidR="00A86B04" w:rsidRPr="00C12B07" w:rsidRDefault="00A86B04" w:rsidP="002B1072">
      <w:pPr>
        <w:widowControl w:val="0"/>
        <w:numPr>
          <w:ilvl w:val="0"/>
          <w:numId w:val="13"/>
        </w:numPr>
        <w:overflowPunct w:val="0"/>
        <w:autoSpaceDE w:val="0"/>
        <w:autoSpaceDN w:val="0"/>
        <w:adjustRightInd w:val="0"/>
        <w:spacing w:before="100" w:beforeAutospacing="1" w:after="100" w:afterAutospacing="1" w:line="240" w:lineRule="auto"/>
        <w:ind w:right="220"/>
        <w:jc w:val="both"/>
        <w:rPr>
          <w:rFonts w:ascii="Times New Roman" w:hAnsi="Times New Roman"/>
          <w:sz w:val="24"/>
          <w:szCs w:val="24"/>
        </w:rPr>
      </w:pPr>
      <w:r w:rsidRPr="00C12B07">
        <w:rPr>
          <w:rFonts w:ascii="Times New Roman" w:hAnsi="Times New Roman"/>
          <w:sz w:val="24"/>
          <w:szCs w:val="24"/>
        </w:rPr>
        <w:t>Chịu trách nhiệm trước cổ đông về hoạt động của Công ty;</w:t>
      </w:r>
    </w:p>
    <w:p w:rsidR="00A86B04" w:rsidRPr="00C12B07" w:rsidRDefault="00A86B04" w:rsidP="002B1072">
      <w:pPr>
        <w:widowControl w:val="0"/>
        <w:numPr>
          <w:ilvl w:val="0"/>
          <w:numId w:val="13"/>
        </w:numPr>
        <w:overflowPunct w:val="0"/>
        <w:autoSpaceDE w:val="0"/>
        <w:autoSpaceDN w:val="0"/>
        <w:adjustRightInd w:val="0"/>
        <w:spacing w:before="100" w:beforeAutospacing="1" w:after="100" w:afterAutospacing="1" w:line="240" w:lineRule="auto"/>
        <w:ind w:right="220"/>
        <w:jc w:val="both"/>
        <w:rPr>
          <w:rFonts w:ascii="Times New Roman" w:hAnsi="Times New Roman"/>
          <w:sz w:val="24"/>
          <w:szCs w:val="24"/>
        </w:rPr>
      </w:pPr>
      <w:r w:rsidRPr="00C12B07">
        <w:rPr>
          <w:rFonts w:ascii="Times New Roman" w:hAnsi="Times New Roman"/>
          <w:sz w:val="24"/>
          <w:szCs w:val="24"/>
        </w:rPr>
        <w:t>Đối xử bình đẳng đối với tất cả cổ đông và tôn trọng lợi ích của người có quyền lợi liên quan đến Công ty;</w:t>
      </w:r>
    </w:p>
    <w:p w:rsidR="00A86B04" w:rsidRPr="00C12B07" w:rsidRDefault="00A86B04" w:rsidP="002B1072">
      <w:pPr>
        <w:widowControl w:val="0"/>
        <w:numPr>
          <w:ilvl w:val="0"/>
          <w:numId w:val="13"/>
        </w:numPr>
        <w:overflowPunct w:val="0"/>
        <w:autoSpaceDE w:val="0"/>
        <w:autoSpaceDN w:val="0"/>
        <w:adjustRightInd w:val="0"/>
        <w:spacing w:before="100" w:beforeAutospacing="1" w:after="100" w:afterAutospacing="1" w:line="240" w:lineRule="auto"/>
        <w:ind w:right="220"/>
        <w:jc w:val="both"/>
        <w:rPr>
          <w:rFonts w:ascii="Times New Roman" w:hAnsi="Times New Roman"/>
          <w:sz w:val="24"/>
          <w:szCs w:val="24"/>
        </w:rPr>
      </w:pPr>
      <w:r w:rsidRPr="00C12B07">
        <w:rPr>
          <w:rFonts w:ascii="Times New Roman" w:hAnsi="Times New Roman"/>
          <w:sz w:val="24"/>
          <w:szCs w:val="24"/>
        </w:rPr>
        <w:t>Đảm bảo hoạt động của Công ty tuân thủ các quy định của pháp luật, Điều lệ và quy định nội bộ của Công ty;</w:t>
      </w:r>
    </w:p>
    <w:p w:rsidR="00A86B04" w:rsidRPr="00C12B07" w:rsidRDefault="00A86B04" w:rsidP="002B1072">
      <w:pPr>
        <w:widowControl w:val="0"/>
        <w:numPr>
          <w:ilvl w:val="0"/>
          <w:numId w:val="13"/>
        </w:numPr>
        <w:overflowPunct w:val="0"/>
        <w:autoSpaceDE w:val="0"/>
        <w:autoSpaceDN w:val="0"/>
        <w:adjustRightInd w:val="0"/>
        <w:spacing w:before="100" w:beforeAutospacing="1" w:after="100" w:afterAutospacing="1" w:line="240" w:lineRule="auto"/>
        <w:ind w:right="220"/>
        <w:jc w:val="both"/>
        <w:rPr>
          <w:rFonts w:ascii="Times New Roman" w:hAnsi="Times New Roman"/>
          <w:sz w:val="24"/>
          <w:szCs w:val="24"/>
        </w:rPr>
      </w:pPr>
      <w:r w:rsidRPr="00C12B07">
        <w:rPr>
          <w:rFonts w:ascii="Times New Roman" w:hAnsi="Times New Roman"/>
          <w:sz w:val="24"/>
          <w:szCs w:val="24"/>
        </w:rPr>
        <w:t>Xây dựng Quy chế nội bộ về quản trị Công ty và trình Đại hội đồng cổ đông thông qua;</w:t>
      </w:r>
    </w:p>
    <w:p w:rsidR="00A86B04" w:rsidRPr="00C12B07" w:rsidRDefault="00A86B04" w:rsidP="002B1072">
      <w:pPr>
        <w:widowControl w:val="0"/>
        <w:numPr>
          <w:ilvl w:val="0"/>
          <w:numId w:val="13"/>
        </w:numPr>
        <w:overflowPunct w:val="0"/>
        <w:autoSpaceDE w:val="0"/>
        <w:autoSpaceDN w:val="0"/>
        <w:adjustRightInd w:val="0"/>
        <w:spacing w:before="100" w:beforeAutospacing="1" w:after="100" w:afterAutospacing="1" w:line="240" w:lineRule="auto"/>
        <w:ind w:right="220"/>
        <w:jc w:val="both"/>
        <w:rPr>
          <w:rFonts w:ascii="Times New Roman" w:hAnsi="Times New Roman"/>
          <w:sz w:val="24"/>
          <w:szCs w:val="24"/>
        </w:rPr>
      </w:pPr>
      <w:r w:rsidRPr="00C12B07">
        <w:rPr>
          <w:rFonts w:ascii="Times New Roman" w:hAnsi="Times New Roman"/>
          <w:sz w:val="24"/>
          <w:szCs w:val="24"/>
        </w:rPr>
        <w:t>Báo cáo hoạt động của Hội đồng quản trị tại Đại hội đồng cổ đông.</w:t>
      </w:r>
    </w:p>
    <w:p w:rsidR="004A1D36" w:rsidRPr="00C12B07" w:rsidRDefault="00E36C54" w:rsidP="00B12E9B">
      <w:pPr>
        <w:widowControl w:val="0"/>
        <w:autoSpaceDE w:val="0"/>
        <w:autoSpaceDN w:val="0"/>
        <w:adjustRightInd w:val="0"/>
        <w:spacing w:before="100" w:beforeAutospacing="1" w:after="100" w:afterAutospacing="1" w:line="240" w:lineRule="auto"/>
        <w:jc w:val="both"/>
        <w:rPr>
          <w:rFonts w:ascii="Times New Roman" w:hAnsi="Times New Roman"/>
          <w:sz w:val="24"/>
          <w:szCs w:val="24"/>
        </w:rPr>
      </w:pPr>
      <w:r w:rsidRPr="00C12B07">
        <w:rPr>
          <w:rFonts w:ascii="Times New Roman" w:hAnsi="Times New Roman"/>
          <w:sz w:val="24"/>
          <w:szCs w:val="24"/>
        </w:rPr>
        <w:tab/>
      </w:r>
      <w:r w:rsidR="004A1D36" w:rsidRPr="00C12B07">
        <w:rPr>
          <w:rFonts w:ascii="Times New Roman" w:hAnsi="Times New Roman"/>
          <w:b/>
          <w:bCs/>
          <w:sz w:val="24"/>
          <w:szCs w:val="24"/>
        </w:rPr>
        <w:t>Điều 1</w:t>
      </w:r>
      <w:r w:rsidR="00A86B04" w:rsidRPr="00C12B07">
        <w:rPr>
          <w:rFonts w:ascii="Times New Roman" w:hAnsi="Times New Roman"/>
          <w:b/>
          <w:bCs/>
          <w:sz w:val="24"/>
          <w:szCs w:val="24"/>
        </w:rPr>
        <w:t>3</w:t>
      </w:r>
      <w:r w:rsidR="004A1D36" w:rsidRPr="00C12B07">
        <w:rPr>
          <w:rFonts w:ascii="Times New Roman" w:hAnsi="Times New Roman"/>
          <w:b/>
          <w:bCs/>
          <w:sz w:val="24"/>
          <w:szCs w:val="24"/>
        </w:rPr>
        <w:t xml:space="preserve">: </w:t>
      </w:r>
      <w:r w:rsidR="00A86B04" w:rsidRPr="00C12B07">
        <w:rPr>
          <w:rFonts w:ascii="Times New Roman" w:hAnsi="Times New Roman"/>
          <w:b/>
          <w:bCs/>
          <w:sz w:val="24"/>
          <w:szCs w:val="24"/>
        </w:rPr>
        <w:t>Cuộc họp của</w:t>
      </w:r>
      <w:r w:rsidR="004A1D36" w:rsidRPr="00C12B07">
        <w:rPr>
          <w:rFonts w:ascii="Times New Roman" w:hAnsi="Times New Roman"/>
          <w:b/>
          <w:bCs/>
          <w:sz w:val="24"/>
          <w:szCs w:val="24"/>
        </w:rPr>
        <w:t xml:space="preserve"> Hội đồng quản trị</w:t>
      </w:r>
    </w:p>
    <w:p w:rsidR="004A1D36" w:rsidRPr="00C12B07" w:rsidRDefault="00A86B04" w:rsidP="002B1072">
      <w:pPr>
        <w:widowControl w:val="0"/>
        <w:numPr>
          <w:ilvl w:val="0"/>
          <w:numId w:val="14"/>
        </w:numPr>
        <w:overflowPunct w:val="0"/>
        <w:autoSpaceDE w:val="0"/>
        <w:autoSpaceDN w:val="0"/>
        <w:adjustRightInd w:val="0"/>
        <w:spacing w:before="100" w:beforeAutospacing="1" w:after="100" w:afterAutospacing="1" w:line="240" w:lineRule="auto"/>
        <w:ind w:left="990" w:right="240" w:hanging="359"/>
        <w:jc w:val="both"/>
        <w:rPr>
          <w:rFonts w:ascii="Times New Roman" w:hAnsi="Times New Roman"/>
          <w:sz w:val="24"/>
          <w:szCs w:val="24"/>
        </w:rPr>
      </w:pPr>
      <w:r w:rsidRPr="00C12B07">
        <w:rPr>
          <w:rFonts w:ascii="Times New Roman" w:hAnsi="Times New Roman"/>
          <w:sz w:val="24"/>
          <w:szCs w:val="24"/>
        </w:rPr>
        <w:t>Hội đồng quản trị phải tổ chức họp ít nhất mỗi quý 01 lần theo trình tự được quy định tại Điều lệ Công ty và Quy chế nội bộ của Công ty. Việc tổ chức họp Hội đồng quản trị, chương trình họp và các tài liệu liên quan được thông báo trước cho các thành viên Hội đồng quản trị theo thời hạn quy định của pháp luật và Điều lệ Công ty.</w:t>
      </w:r>
    </w:p>
    <w:p w:rsidR="00A86B04" w:rsidRPr="00C12B07" w:rsidRDefault="00A86B04" w:rsidP="002B1072">
      <w:pPr>
        <w:widowControl w:val="0"/>
        <w:numPr>
          <w:ilvl w:val="0"/>
          <w:numId w:val="14"/>
        </w:numPr>
        <w:overflowPunct w:val="0"/>
        <w:autoSpaceDE w:val="0"/>
        <w:autoSpaceDN w:val="0"/>
        <w:adjustRightInd w:val="0"/>
        <w:spacing w:before="100" w:beforeAutospacing="1" w:after="100" w:afterAutospacing="1" w:line="240" w:lineRule="auto"/>
        <w:ind w:left="990" w:right="240" w:hanging="359"/>
        <w:jc w:val="both"/>
        <w:rPr>
          <w:rFonts w:ascii="Times New Roman" w:hAnsi="Times New Roman"/>
          <w:sz w:val="24"/>
          <w:szCs w:val="24"/>
        </w:rPr>
      </w:pPr>
      <w:r w:rsidRPr="00C12B07">
        <w:rPr>
          <w:rFonts w:ascii="Times New Roman" w:hAnsi="Times New Roman"/>
          <w:sz w:val="24"/>
          <w:szCs w:val="24"/>
        </w:rPr>
        <w:t>Biên bản họp Hội đồng quản trị phải được lập chi tiết và rõ ràng, Chủ tọa cuộc họp và người ghi Biên bản phải ký vào biên bản cuộc họp, Biên bản họp Hội đồng quản trị phải được lưu giữ theo quy định của Pháp luật và Điều lệ Công ty.</w:t>
      </w:r>
    </w:p>
    <w:p w:rsidR="00A86B04" w:rsidRPr="00C12B07" w:rsidRDefault="00A86B04" w:rsidP="002B1072">
      <w:pPr>
        <w:widowControl w:val="0"/>
        <w:numPr>
          <w:ilvl w:val="0"/>
          <w:numId w:val="14"/>
        </w:numPr>
        <w:overflowPunct w:val="0"/>
        <w:autoSpaceDE w:val="0"/>
        <w:autoSpaceDN w:val="0"/>
        <w:adjustRightInd w:val="0"/>
        <w:spacing w:before="100" w:beforeAutospacing="1" w:after="100" w:afterAutospacing="1" w:line="240" w:lineRule="auto"/>
        <w:ind w:left="990" w:right="240" w:hanging="359"/>
        <w:jc w:val="both"/>
        <w:rPr>
          <w:rFonts w:ascii="Times New Roman" w:hAnsi="Times New Roman"/>
          <w:sz w:val="24"/>
          <w:szCs w:val="24"/>
        </w:rPr>
      </w:pPr>
      <w:r w:rsidRPr="00C12B07">
        <w:rPr>
          <w:rFonts w:ascii="Times New Roman" w:hAnsi="Times New Roman"/>
          <w:sz w:val="24"/>
          <w:szCs w:val="24"/>
        </w:rPr>
        <w:t>Hàng năm, Hội đồng quản trị yêu cầu thành viên độc lập có báo cáo đánh giá về hoạt động của Hội đồng quản trị và báo cáo đánh giá này có thể được công bố tại cuộc họp Đại hội đồng cổ đông thường niên.</w:t>
      </w:r>
    </w:p>
    <w:p w:rsidR="00FB5859" w:rsidRPr="00C12B07" w:rsidRDefault="00FB5859" w:rsidP="00B12E9B">
      <w:pPr>
        <w:widowControl w:val="0"/>
        <w:autoSpaceDE w:val="0"/>
        <w:autoSpaceDN w:val="0"/>
        <w:adjustRightInd w:val="0"/>
        <w:spacing w:before="100" w:beforeAutospacing="1" w:after="100" w:afterAutospacing="1" w:line="240" w:lineRule="auto"/>
        <w:jc w:val="both"/>
        <w:rPr>
          <w:rFonts w:ascii="Times New Roman" w:hAnsi="Times New Roman"/>
          <w:b/>
          <w:sz w:val="24"/>
          <w:szCs w:val="24"/>
        </w:rPr>
      </w:pPr>
      <w:r w:rsidRPr="00C12B07">
        <w:rPr>
          <w:rFonts w:ascii="Times New Roman" w:hAnsi="Times New Roman"/>
          <w:b/>
          <w:sz w:val="24"/>
          <w:szCs w:val="24"/>
        </w:rPr>
        <w:t>Điều 14. Các tiểu ban thuộc Hội đồng quản trị</w:t>
      </w:r>
    </w:p>
    <w:p w:rsidR="00FB5859" w:rsidRPr="00C12B07" w:rsidRDefault="00FB5859" w:rsidP="002B1072">
      <w:pPr>
        <w:pStyle w:val="ListParagraph"/>
        <w:numPr>
          <w:ilvl w:val="0"/>
          <w:numId w:val="15"/>
        </w:numPr>
        <w:ind w:left="990"/>
        <w:contextualSpacing/>
        <w:jc w:val="both"/>
        <w:rPr>
          <w:rFonts w:ascii="Times New Roman" w:hAnsi="Times New Roman"/>
          <w:sz w:val="24"/>
          <w:szCs w:val="24"/>
        </w:rPr>
      </w:pPr>
      <w:r w:rsidRPr="00C12B07">
        <w:rPr>
          <w:rFonts w:ascii="Times New Roman" w:hAnsi="Times New Roman"/>
          <w:sz w:val="24"/>
          <w:szCs w:val="24"/>
        </w:rPr>
        <w:t>Hội đồng quản trị công ty có thể thành lập các tiểu ban hỗ trợ hoạt động của Hội đồng quản trị là tiểu ban nhân sự, tiểu ban lương thưởng và các tiểu ban khác. Hội đồng quản trị cần bổ nhiệm 01 thành viên độc lập Hội đồng quản trị làm trưởng ban c</w:t>
      </w:r>
      <w:r w:rsidR="00B12E9B" w:rsidRPr="00C12B07">
        <w:rPr>
          <w:rFonts w:ascii="Times New Roman" w:hAnsi="Times New Roman"/>
          <w:sz w:val="24"/>
          <w:szCs w:val="24"/>
        </w:rPr>
        <w:t>á</w:t>
      </w:r>
      <w:r w:rsidRPr="00C12B07">
        <w:rPr>
          <w:rFonts w:ascii="Times New Roman" w:hAnsi="Times New Roman"/>
          <w:sz w:val="24"/>
          <w:szCs w:val="24"/>
        </w:rPr>
        <w:t>c tiểu ban nhân sự, tiểu ban lương thưởng. Việc thành lập các tiểu ban phải được sự chấp thuận của Đại hội đồng cổ đông.</w:t>
      </w:r>
    </w:p>
    <w:p w:rsidR="00FB5859" w:rsidRPr="00C12B07" w:rsidRDefault="00FB5859" w:rsidP="002B1072">
      <w:pPr>
        <w:pStyle w:val="ListParagraph"/>
        <w:numPr>
          <w:ilvl w:val="0"/>
          <w:numId w:val="15"/>
        </w:numPr>
        <w:ind w:left="990"/>
        <w:contextualSpacing/>
        <w:jc w:val="both"/>
        <w:rPr>
          <w:rFonts w:ascii="Times New Roman" w:hAnsi="Times New Roman"/>
          <w:sz w:val="24"/>
          <w:szCs w:val="24"/>
        </w:rPr>
      </w:pPr>
      <w:r w:rsidRPr="00C12B07">
        <w:rPr>
          <w:rFonts w:ascii="Times New Roman" w:hAnsi="Times New Roman"/>
          <w:sz w:val="24"/>
          <w:szCs w:val="24"/>
        </w:rPr>
        <w:t>Trường hợp, không thành lập các tiểu ban nhân sự, tiểu ban lương thưởng, Hội đồng quản trị có thể phân công thành viên độc lập Hội đồng quản trị trong các hoạt động nhân sự, lương thưởng.</w:t>
      </w:r>
    </w:p>
    <w:p w:rsidR="00FB5859" w:rsidRPr="00C12B07" w:rsidRDefault="00FB5859" w:rsidP="002B1072">
      <w:pPr>
        <w:pStyle w:val="ListParagraph"/>
        <w:numPr>
          <w:ilvl w:val="0"/>
          <w:numId w:val="15"/>
        </w:numPr>
        <w:ind w:left="990"/>
        <w:contextualSpacing/>
        <w:jc w:val="both"/>
        <w:rPr>
          <w:rFonts w:ascii="Times New Roman" w:hAnsi="Times New Roman"/>
          <w:sz w:val="24"/>
          <w:szCs w:val="24"/>
        </w:rPr>
      </w:pPr>
      <w:r w:rsidRPr="00C12B07">
        <w:rPr>
          <w:rFonts w:ascii="Times New Roman" w:hAnsi="Times New Roman"/>
          <w:sz w:val="24"/>
          <w:szCs w:val="24"/>
        </w:rPr>
        <w:t>Hội đồng quản trị quy định chi tiết về việc thành lập tiểu ban, trách nhiệm của từng tiểu ban, trách nhiệm của thành viên của tiểu ban hoặc trách nhiệm của thành viên độc lập được cử phụ trách về nhân sự, lương thưởng.</w:t>
      </w:r>
    </w:p>
    <w:p w:rsidR="00FB5859" w:rsidRPr="00C12B07" w:rsidRDefault="00FB5859" w:rsidP="00B12E9B">
      <w:pPr>
        <w:widowControl w:val="0"/>
        <w:autoSpaceDE w:val="0"/>
        <w:autoSpaceDN w:val="0"/>
        <w:adjustRightInd w:val="0"/>
        <w:spacing w:before="100" w:beforeAutospacing="1" w:after="100" w:afterAutospacing="1" w:line="240" w:lineRule="auto"/>
        <w:jc w:val="both"/>
        <w:rPr>
          <w:rFonts w:ascii="Times New Roman" w:hAnsi="Times New Roman"/>
          <w:b/>
          <w:sz w:val="24"/>
          <w:szCs w:val="24"/>
        </w:rPr>
      </w:pPr>
      <w:r w:rsidRPr="00C12B07">
        <w:rPr>
          <w:rFonts w:ascii="Times New Roman" w:hAnsi="Times New Roman"/>
          <w:b/>
          <w:sz w:val="24"/>
          <w:szCs w:val="24"/>
        </w:rPr>
        <w:lastRenderedPageBreak/>
        <w:t>Điều 15.Người phụ trách quản trị công ty</w:t>
      </w:r>
    </w:p>
    <w:p w:rsidR="00FB5859" w:rsidRPr="00C12B07" w:rsidRDefault="00B12E9B" w:rsidP="002B1072">
      <w:pPr>
        <w:pStyle w:val="ListParagraph"/>
        <w:numPr>
          <w:ilvl w:val="0"/>
          <w:numId w:val="21"/>
        </w:numPr>
        <w:ind w:left="990" w:hanging="270"/>
        <w:contextualSpacing/>
        <w:jc w:val="both"/>
        <w:rPr>
          <w:rFonts w:ascii="Times New Roman" w:hAnsi="Times New Roman"/>
          <w:sz w:val="24"/>
          <w:szCs w:val="24"/>
        </w:rPr>
      </w:pPr>
      <w:r w:rsidRPr="00C12B07">
        <w:rPr>
          <w:rFonts w:ascii="Times New Roman" w:hAnsi="Times New Roman"/>
          <w:sz w:val="24"/>
          <w:szCs w:val="24"/>
        </w:rPr>
        <w:t xml:space="preserve"> </w:t>
      </w:r>
      <w:r w:rsidR="00FB5859" w:rsidRPr="00C12B07">
        <w:rPr>
          <w:rFonts w:ascii="Times New Roman" w:hAnsi="Times New Roman"/>
          <w:sz w:val="24"/>
          <w:szCs w:val="24"/>
        </w:rPr>
        <w:t xml:space="preserve">Hội đồng quản trị của công ty phải bổ nhiệm ít nhất 01 người làm các nhiệm vụ của Người phụ trách quản trị công ty. Người phụ trách quản trị công ty có thể kiêm nhiệm làm Thư ký công ty theo quy định tại khoản 5 Điều 152 Luật </w:t>
      </w:r>
      <w:r w:rsidR="00C12B07" w:rsidRPr="00C12B07">
        <w:rPr>
          <w:rFonts w:ascii="Times New Roman" w:hAnsi="Times New Roman"/>
          <w:sz w:val="24"/>
          <w:szCs w:val="24"/>
        </w:rPr>
        <w:t>D</w:t>
      </w:r>
      <w:r w:rsidR="00FB5859" w:rsidRPr="00C12B07">
        <w:rPr>
          <w:rFonts w:ascii="Times New Roman" w:hAnsi="Times New Roman"/>
          <w:sz w:val="24"/>
          <w:szCs w:val="24"/>
        </w:rPr>
        <w:t>oanh nghiệp.</w:t>
      </w:r>
    </w:p>
    <w:p w:rsidR="00FB5859" w:rsidRPr="00C12B07" w:rsidRDefault="00FB5859" w:rsidP="002B1072">
      <w:pPr>
        <w:pStyle w:val="ListParagraph"/>
        <w:numPr>
          <w:ilvl w:val="0"/>
          <w:numId w:val="21"/>
        </w:numPr>
        <w:ind w:left="990" w:hanging="270"/>
        <w:contextualSpacing/>
        <w:jc w:val="both"/>
        <w:rPr>
          <w:rFonts w:ascii="Times New Roman" w:hAnsi="Times New Roman"/>
          <w:sz w:val="24"/>
          <w:szCs w:val="24"/>
        </w:rPr>
      </w:pPr>
      <w:r w:rsidRPr="00C12B07">
        <w:rPr>
          <w:rFonts w:ascii="Times New Roman" w:hAnsi="Times New Roman"/>
          <w:sz w:val="24"/>
          <w:szCs w:val="24"/>
        </w:rPr>
        <w:t>Người phụ trách quản trị công ty phải là người có hiểu biết về pháp luật, không được đồng thời làm việc cho công ty kiểm toán độc lập đang thực hiện kiểm toán các báo cáo tài chính của công ty.</w:t>
      </w:r>
    </w:p>
    <w:p w:rsidR="00FB5859" w:rsidRPr="00C12B07" w:rsidRDefault="00FB5859" w:rsidP="002B1072">
      <w:pPr>
        <w:pStyle w:val="ListParagraph"/>
        <w:numPr>
          <w:ilvl w:val="0"/>
          <w:numId w:val="21"/>
        </w:numPr>
        <w:ind w:left="990" w:hanging="270"/>
        <w:contextualSpacing/>
        <w:jc w:val="both"/>
        <w:rPr>
          <w:rFonts w:ascii="Times New Roman" w:hAnsi="Times New Roman"/>
          <w:sz w:val="24"/>
          <w:szCs w:val="24"/>
        </w:rPr>
      </w:pPr>
      <w:r w:rsidRPr="00C12B07">
        <w:rPr>
          <w:rFonts w:ascii="Times New Roman" w:hAnsi="Times New Roman"/>
          <w:sz w:val="24"/>
          <w:szCs w:val="24"/>
        </w:rPr>
        <w:t xml:space="preserve"> Người phụ trách quản trị công ty có quyền và nghĩa vụ sau:</w:t>
      </w:r>
    </w:p>
    <w:p w:rsidR="00FB5859" w:rsidRPr="00C12B07" w:rsidRDefault="00FB5859" w:rsidP="002B1072">
      <w:pPr>
        <w:pStyle w:val="ListParagraph"/>
        <w:numPr>
          <w:ilvl w:val="0"/>
          <w:numId w:val="16"/>
        </w:numPr>
        <w:ind w:left="1080"/>
        <w:contextualSpacing/>
        <w:jc w:val="both"/>
        <w:rPr>
          <w:rFonts w:ascii="Times New Roman" w:hAnsi="Times New Roman"/>
          <w:sz w:val="24"/>
          <w:szCs w:val="24"/>
        </w:rPr>
      </w:pPr>
      <w:r w:rsidRPr="00C12B07">
        <w:rPr>
          <w:rFonts w:ascii="Times New Roman" w:hAnsi="Times New Roman"/>
          <w:sz w:val="24"/>
          <w:szCs w:val="24"/>
        </w:rPr>
        <w:t>Tư vấn Hội đồng quản trị trong việc tổ chức họp Đại hội đồng cổ đông theo quy định và các công việc liên quan giữa công ty và cổ đông</w:t>
      </w:r>
      <w:r w:rsidR="00B12E9B" w:rsidRPr="00C12B07">
        <w:rPr>
          <w:rFonts w:ascii="Times New Roman" w:hAnsi="Times New Roman"/>
          <w:sz w:val="24"/>
          <w:szCs w:val="24"/>
        </w:rPr>
        <w:t>;</w:t>
      </w:r>
    </w:p>
    <w:p w:rsidR="00FB5859" w:rsidRPr="00C12B07" w:rsidRDefault="00FB5859" w:rsidP="002B1072">
      <w:pPr>
        <w:pStyle w:val="ListParagraph"/>
        <w:numPr>
          <w:ilvl w:val="0"/>
          <w:numId w:val="16"/>
        </w:numPr>
        <w:ind w:left="1080"/>
        <w:contextualSpacing/>
        <w:jc w:val="both"/>
        <w:rPr>
          <w:rFonts w:ascii="Times New Roman" w:hAnsi="Times New Roman"/>
          <w:sz w:val="24"/>
          <w:szCs w:val="24"/>
        </w:rPr>
      </w:pPr>
      <w:r w:rsidRPr="00C12B07">
        <w:rPr>
          <w:rFonts w:ascii="Times New Roman" w:hAnsi="Times New Roman"/>
          <w:sz w:val="24"/>
          <w:szCs w:val="24"/>
        </w:rPr>
        <w:t>Chuẩn bị các cuộc họp Hội đồng quản trị, Ban kiểm soát và Đại hội đòng cổ đông theo yêu cầu của Hội đồng quản trị hoặc Ban kiểm soát;</w:t>
      </w:r>
    </w:p>
    <w:p w:rsidR="00FB5859" w:rsidRPr="00C12B07" w:rsidRDefault="00FB5859" w:rsidP="002B1072">
      <w:pPr>
        <w:pStyle w:val="ListParagraph"/>
        <w:numPr>
          <w:ilvl w:val="0"/>
          <w:numId w:val="16"/>
        </w:numPr>
        <w:ind w:left="1080"/>
        <w:contextualSpacing/>
        <w:jc w:val="both"/>
        <w:rPr>
          <w:rFonts w:ascii="Times New Roman" w:hAnsi="Times New Roman"/>
          <w:sz w:val="24"/>
          <w:szCs w:val="24"/>
        </w:rPr>
      </w:pPr>
      <w:r w:rsidRPr="00C12B07">
        <w:rPr>
          <w:rFonts w:ascii="Times New Roman" w:hAnsi="Times New Roman"/>
          <w:sz w:val="24"/>
          <w:szCs w:val="24"/>
        </w:rPr>
        <w:t>Tư vấn về thủ tục của các cuộc họp;</w:t>
      </w:r>
    </w:p>
    <w:p w:rsidR="00FB5859" w:rsidRPr="00C12B07" w:rsidRDefault="00FB5859" w:rsidP="002B1072">
      <w:pPr>
        <w:pStyle w:val="ListParagraph"/>
        <w:numPr>
          <w:ilvl w:val="0"/>
          <w:numId w:val="16"/>
        </w:numPr>
        <w:ind w:left="1080"/>
        <w:contextualSpacing/>
        <w:jc w:val="both"/>
        <w:rPr>
          <w:rFonts w:ascii="Times New Roman" w:hAnsi="Times New Roman"/>
          <w:sz w:val="24"/>
          <w:szCs w:val="24"/>
        </w:rPr>
      </w:pPr>
      <w:r w:rsidRPr="00C12B07">
        <w:rPr>
          <w:rFonts w:ascii="Times New Roman" w:hAnsi="Times New Roman"/>
          <w:sz w:val="24"/>
          <w:szCs w:val="24"/>
        </w:rPr>
        <w:t>Tham dự các cuộc họp;</w:t>
      </w:r>
    </w:p>
    <w:p w:rsidR="00FB5859" w:rsidRPr="00C12B07" w:rsidRDefault="00FB5859" w:rsidP="002B1072">
      <w:pPr>
        <w:pStyle w:val="ListParagraph"/>
        <w:numPr>
          <w:ilvl w:val="0"/>
          <w:numId w:val="16"/>
        </w:numPr>
        <w:ind w:left="1080"/>
        <w:contextualSpacing/>
        <w:jc w:val="both"/>
        <w:rPr>
          <w:rFonts w:ascii="Times New Roman" w:hAnsi="Times New Roman"/>
          <w:sz w:val="24"/>
          <w:szCs w:val="24"/>
        </w:rPr>
      </w:pPr>
      <w:r w:rsidRPr="00C12B07">
        <w:rPr>
          <w:rFonts w:ascii="Times New Roman" w:hAnsi="Times New Roman"/>
          <w:sz w:val="24"/>
          <w:szCs w:val="24"/>
        </w:rPr>
        <w:t>Tư vấn thủ tục lập các nghị quyết của Hội đồng quản trị phù hợp với luật pháp;</w:t>
      </w:r>
    </w:p>
    <w:p w:rsidR="00FB5859" w:rsidRPr="00C12B07" w:rsidRDefault="00FB5859" w:rsidP="002B1072">
      <w:pPr>
        <w:pStyle w:val="ListParagraph"/>
        <w:numPr>
          <w:ilvl w:val="0"/>
          <w:numId w:val="16"/>
        </w:numPr>
        <w:ind w:left="1080"/>
        <w:contextualSpacing/>
        <w:jc w:val="both"/>
        <w:rPr>
          <w:rFonts w:ascii="Times New Roman" w:hAnsi="Times New Roman"/>
          <w:sz w:val="24"/>
          <w:szCs w:val="24"/>
        </w:rPr>
      </w:pPr>
      <w:r w:rsidRPr="00C12B07">
        <w:rPr>
          <w:rFonts w:ascii="Times New Roman" w:hAnsi="Times New Roman"/>
          <w:sz w:val="24"/>
          <w:szCs w:val="24"/>
        </w:rPr>
        <w:t>Cung cấp các thông tin tài chính, bản sao biên bản họp Hội đồng quản trị và các thông tin khác cho thành vien Hội đồng quản trị và thành viên Ban kiểm soát;</w:t>
      </w:r>
    </w:p>
    <w:p w:rsidR="00FB5859" w:rsidRPr="00C12B07" w:rsidRDefault="00FB5859" w:rsidP="002B1072">
      <w:pPr>
        <w:pStyle w:val="ListParagraph"/>
        <w:numPr>
          <w:ilvl w:val="0"/>
          <w:numId w:val="16"/>
        </w:numPr>
        <w:ind w:left="1080"/>
        <w:contextualSpacing/>
        <w:jc w:val="both"/>
        <w:rPr>
          <w:rFonts w:ascii="Times New Roman" w:hAnsi="Times New Roman"/>
          <w:sz w:val="24"/>
          <w:szCs w:val="24"/>
        </w:rPr>
      </w:pPr>
      <w:r w:rsidRPr="00C12B07">
        <w:rPr>
          <w:rFonts w:ascii="Times New Roman" w:hAnsi="Times New Roman"/>
          <w:sz w:val="24"/>
          <w:szCs w:val="24"/>
        </w:rPr>
        <w:t>Giám sát và báo cáo Hội đồng quản trị về hoạ</w:t>
      </w:r>
      <w:r w:rsidR="00B12E9B" w:rsidRPr="00C12B07">
        <w:rPr>
          <w:rFonts w:ascii="Times New Roman" w:hAnsi="Times New Roman"/>
          <w:sz w:val="24"/>
          <w:szCs w:val="24"/>
        </w:rPr>
        <w:t>t đ</w:t>
      </w:r>
      <w:r w:rsidRPr="00C12B07">
        <w:rPr>
          <w:rFonts w:ascii="Times New Roman" w:hAnsi="Times New Roman"/>
          <w:sz w:val="24"/>
          <w:szCs w:val="24"/>
        </w:rPr>
        <w:t>ộng công bố thông tin của công ty;</w:t>
      </w:r>
    </w:p>
    <w:p w:rsidR="00FB5859" w:rsidRPr="00C12B07" w:rsidRDefault="00FB5859" w:rsidP="002B1072">
      <w:pPr>
        <w:pStyle w:val="ListParagraph"/>
        <w:numPr>
          <w:ilvl w:val="0"/>
          <w:numId w:val="16"/>
        </w:numPr>
        <w:ind w:left="1080"/>
        <w:contextualSpacing/>
        <w:jc w:val="both"/>
        <w:rPr>
          <w:rFonts w:ascii="Times New Roman" w:hAnsi="Times New Roman"/>
          <w:sz w:val="24"/>
          <w:szCs w:val="24"/>
        </w:rPr>
      </w:pPr>
      <w:r w:rsidRPr="00C12B07">
        <w:rPr>
          <w:rFonts w:ascii="Times New Roman" w:hAnsi="Times New Roman"/>
          <w:sz w:val="24"/>
          <w:szCs w:val="24"/>
        </w:rPr>
        <w:t>Bảo mật thông tin theo các quy định của pháp luật và Điều lệ công ty;</w:t>
      </w:r>
    </w:p>
    <w:p w:rsidR="00FB5859" w:rsidRPr="00C12B07" w:rsidRDefault="00FB5859" w:rsidP="002B1072">
      <w:pPr>
        <w:pStyle w:val="ListParagraph"/>
        <w:numPr>
          <w:ilvl w:val="0"/>
          <w:numId w:val="16"/>
        </w:numPr>
        <w:ind w:left="1080"/>
        <w:contextualSpacing/>
        <w:jc w:val="both"/>
        <w:rPr>
          <w:rFonts w:ascii="Times New Roman" w:hAnsi="Times New Roman"/>
          <w:sz w:val="24"/>
          <w:szCs w:val="24"/>
        </w:rPr>
      </w:pPr>
      <w:r w:rsidRPr="00C12B07">
        <w:rPr>
          <w:rFonts w:ascii="Times New Roman" w:hAnsi="Times New Roman"/>
          <w:sz w:val="24"/>
          <w:szCs w:val="24"/>
        </w:rPr>
        <w:t>Các quyền và nghĩa vụ khác theo quy định của pháp luật và Điều lệ công ty.</w:t>
      </w:r>
    </w:p>
    <w:p w:rsidR="00FB5859" w:rsidRPr="00C12B07" w:rsidRDefault="00FB5859" w:rsidP="00B12E9B">
      <w:pPr>
        <w:pStyle w:val="ListParagraph"/>
        <w:jc w:val="both"/>
        <w:rPr>
          <w:rFonts w:ascii="Times New Roman" w:hAnsi="Times New Roman"/>
          <w:sz w:val="24"/>
          <w:szCs w:val="24"/>
        </w:rPr>
      </w:pPr>
    </w:p>
    <w:p w:rsidR="00FB5859" w:rsidRPr="00C12B07" w:rsidRDefault="00FB5859" w:rsidP="00B12E9B">
      <w:pPr>
        <w:jc w:val="center"/>
        <w:rPr>
          <w:rFonts w:ascii="Times New Roman" w:hAnsi="Times New Roman"/>
          <w:b/>
          <w:sz w:val="24"/>
          <w:szCs w:val="24"/>
        </w:rPr>
      </w:pPr>
      <w:r w:rsidRPr="00C12B07">
        <w:rPr>
          <w:rFonts w:ascii="Times New Roman" w:hAnsi="Times New Roman"/>
          <w:b/>
          <w:sz w:val="24"/>
          <w:szCs w:val="24"/>
        </w:rPr>
        <w:t>CHƯƠNG IV:</w:t>
      </w:r>
    </w:p>
    <w:p w:rsidR="00FB5859" w:rsidRPr="00C12B07" w:rsidRDefault="00FB5859" w:rsidP="00B12E9B">
      <w:pPr>
        <w:jc w:val="center"/>
        <w:rPr>
          <w:rFonts w:ascii="Times New Roman" w:hAnsi="Times New Roman"/>
          <w:b/>
          <w:sz w:val="24"/>
          <w:szCs w:val="24"/>
        </w:rPr>
      </w:pPr>
      <w:r w:rsidRPr="00C12B07">
        <w:rPr>
          <w:rFonts w:ascii="Times New Roman" w:hAnsi="Times New Roman"/>
          <w:b/>
          <w:sz w:val="24"/>
          <w:szCs w:val="24"/>
        </w:rPr>
        <w:t>THÀNH VIÊN BAN KIỂM SOÁT VÀ BAN KIỂM SOÁT</w:t>
      </w:r>
    </w:p>
    <w:p w:rsidR="00FB5859" w:rsidRPr="00C12B07" w:rsidRDefault="00FB5859" w:rsidP="00B12E9B">
      <w:pPr>
        <w:widowControl w:val="0"/>
        <w:autoSpaceDE w:val="0"/>
        <w:autoSpaceDN w:val="0"/>
        <w:adjustRightInd w:val="0"/>
        <w:spacing w:before="100" w:beforeAutospacing="1" w:after="100" w:afterAutospacing="1" w:line="240" w:lineRule="auto"/>
        <w:jc w:val="both"/>
        <w:rPr>
          <w:rFonts w:ascii="Times New Roman" w:hAnsi="Times New Roman"/>
          <w:b/>
          <w:sz w:val="24"/>
          <w:szCs w:val="24"/>
        </w:rPr>
      </w:pPr>
      <w:r w:rsidRPr="00C12B07">
        <w:rPr>
          <w:rFonts w:ascii="Times New Roman" w:hAnsi="Times New Roman"/>
          <w:b/>
          <w:sz w:val="24"/>
          <w:szCs w:val="24"/>
        </w:rPr>
        <w:t>Điều 16. Ứng cử, đề cử Thành viên Ban kiểm soát</w:t>
      </w:r>
    </w:p>
    <w:p w:rsidR="00FB5859" w:rsidRPr="00C12B07" w:rsidRDefault="00FB5859" w:rsidP="002B1072">
      <w:pPr>
        <w:pStyle w:val="ListParagraph"/>
        <w:numPr>
          <w:ilvl w:val="0"/>
          <w:numId w:val="22"/>
        </w:numPr>
        <w:ind w:left="720"/>
        <w:contextualSpacing/>
        <w:jc w:val="both"/>
        <w:rPr>
          <w:rFonts w:ascii="Times New Roman" w:hAnsi="Times New Roman"/>
          <w:sz w:val="24"/>
          <w:szCs w:val="24"/>
        </w:rPr>
      </w:pPr>
      <w:r w:rsidRPr="00C12B07">
        <w:rPr>
          <w:rFonts w:ascii="Times New Roman" w:hAnsi="Times New Roman"/>
          <w:sz w:val="24"/>
          <w:szCs w:val="24"/>
        </w:rPr>
        <w:t>Trừ trường hợp Điều lệ công ty có quy định khác, việc ứng cử, đề cử Thành viên Ban kiểm soát được thực hiện tương tự quy định tại Điều 8 Quy chế này.</w:t>
      </w:r>
    </w:p>
    <w:p w:rsidR="00FB5859" w:rsidRPr="00C12B07" w:rsidRDefault="00FB5859" w:rsidP="002B1072">
      <w:pPr>
        <w:pStyle w:val="ListParagraph"/>
        <w:numPr>
          <w:ilvl w:val="0"/>
          <w:numId w:val="22"/>
        </w:numPr>
        <w:ind w:left="720"/>
        <w:contextualSpacing/>
        <w:jc w:val="both"/>
        <w:rPr>
          <w:rFonts w:ascii="Times New Roman" w:hAnsi="Times New Roman"/>
          <w:sz w:val="24"/>
          <w:szCs w:val="24"/>
        </w:rPr>
      </w:pPr>
      <w:r w:rsidRPr="00C12B07">
        <w:rPr>
          <w:rFonts w:ascii="Times New Roman" w:hAnsi="Times New Roman"/>
          <w:sz w:val="24"/>
          <w:szCs w:val="24"/>
        </w:rPr>
        <w:t>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và Quy chế nội bộ về quản trị công ty.</w:t>
      </w:r>
    </w:p>
    <w:p w:rsidR="00FB5859" w:rsidRPr="00C12B07" w:rsidRDefault="00FB5859" w:rsidP="00B12E9B">
      <w:pPr>
        <w:widowControl w:val="0"/>
        <w:autoSpaceDE w:val="0"/>
        <w:autoSpaceDN w:val="0"/>
        <w:adjustRightInd w:val="0"/>
        <w:spacing w:before="100" w:beforeAutospacing="1" w:after="100" w:afterAutospacing="1" w:line="240" w:lineRule="auto"/>
        <w:jc w:val="both"/>
        <w:rPr>
          <w:rFonts w:ascii="Times New Roman" w:hAnsi="Times New Roman"/>
          <w:b/>
          <w:sz w:val="24"/>
          <w:szCs w:val="24"/>
        </w:rPr>
      </w:pPr>
      <w:r w:rsidRPr="00C12B07">
        <w:rPr>
          <w:rFonts w:ascii="Times New Roman" w:hAnsi="Times New Roman"/>
          <w:b/>
          <w:sz w:val="24"/>
          <w:szCs w:val="24"/>
        </w:rPr>
        <w:t>Điều 17. Thành viên Ban kiểm soát</w:t>
      </w:r>
    </w:p>
    <w:p w:rsidR="00FB5859" w:rsidRPr="00C12B07" w:rsidRDefault="00FB5859" w:rsidP="002B1072">
      <w:pPr>
        <w:pStyle w:val="ListParagraph"/>
        <w:numPr>
          <w:ilvl w:val="0"/>
          <w:numId w:val="17"/>
        </w:numPr>
        <w:contextualSpacing/>
        <w:jc w:val="both"/>
        <w:rPr>
          <w:rFonts w:ascii="Times New Roman" w:hAnsi="Times New Roman"/>
          <w:sz w:val="24"/>
          <w:szCs w:val="24"/>
        </w:rPr>
      </w:pPr>
      <w:r w:rsidRPr="00C12B07">
        <w:rPr>
          <w:rFonts w:ascii="Times New Roman" w:hAnsi="Times New Roman"/>
          <w:sz w:val="24"/>
          <w:szCs w:val="24"/>
        </w:rPr>
        <w:t>Số lượng Thành viên Ban kiểm soát là 03 người. Thành viên Ban kiểm soát có thể không phải là cổ đông của công ty.</w:t>
      </w:r>
    </w:p>
    <w:p w:rsidR="00FB5859" w:rsidRPr="00C12B07" w:rsidRDefault="00FB5859" w:rsidP="002B1072">
      <w:pPr>
        <w:pStyle w:val="ListParagraph"/>
        <w:numPr>
          <w:ilvl w:val="0"/>
          <w:numId w:val="17"/>
        </w:numPr>
        <w:contextualSpacing/>
        <w:jc w:val="both"/>
        <w:rPr>
          <w:rFonts w:ascii="Times New Roman" w:hAnsi="Times New Roman"/>
          <w:sz w:val="24"/>
          <w:szCs w:val="24"/>
        </w:rPr>
      </w:pPr>
      <w:r w:rsidRPr="00C12B07">
        <w:rPr>
          <w:rFonts w:ascii="Times New Roman" w:hAnsi="Times New Roman"/>
          <w:sz w:val="24"/>
          <w:szCs w:val="24"/>
        </w:rPr>
        <w:t>Thành viên Ban kiểm soát  phả</w:t>
      </w:r>
      <w:r w:rsidR="00B12E9B" w:rsidRPr="00C12B07">
        <w:rPr>
          <w:rFonts w:ascii="Times New Roman" w:hAnsi="Times New Roman"/>
          <w:sz w:val="24"/>
          <w:szCs w:val="24"/>
        </w:rPr>
        <w:t>i đ</w:t>
      </w:r>
      <w:r w:rsidRPr="00C12B07">
        <w:rPr>
          <w:rFonts w:ascii="Times New Roman" w:hAnsi="Times New Roman"/>
          <w:sz w:val="24"/>
          <w:szCs w:val="24"/>
        </w:rPr>
        <w:t>áp ứng các tiêu chuẩn và điều kiện theo quy định tại Điều 164 Luật Doanh nghiệp, Điều lệ công ty và không thuộc các trường hợp sau:</w:t>
      </w:r>
    </w:p>
    <w:p w:rsidR="00FB5859" w:rsidRPr="00C12B07" w:rsidRDefault="00FB5859" w:rsidP="002B1072">
      <w:pPr>
        <w:pStyle w:val="ListParagraph"/>
        <w:numPr>
          <w:ilvl w:val="0"/>
          <w:numId w:val="18"/>
        </w:numPr>
        <w:ind w:left="1170" w:hanging="450"/>
        <w:contextualSpacing/>
        <w:jc w:val="both"/>
        <w:rPr>
          <w:rFonts w:ascii="Times New Roman" w:hAnsi="Times New Roman"/>
          <w:sz w:val="24"/>
          <w:szCs w:val="24"/>
        </w:rPr>
      </w:pPr>
      <w:r w:rsidRPr="00C12B07">
        <w:rPr>
          <w:rFonts w:ascii="Times New Roman" w:hAnsi="Times New Roman"/>
          <w:sz w:val="24"/>
          <w:szCs w:val="24"/>
        </w:rPr>
        <w:t>Làm việc trong bộ phận kế toán, tài chính của công ty</w:t>
      </w:r>
      <w:r w:rsidR="00B12E9B" w:rsidRPr="00C12B07">
        <w:rPr>
          <w:rFonts w:ascii="Times New Roman" w:hAnsi="Times New Roman"/>
          <w:sz w:val="24"/>
          <w:szCs w:val="24"/>
        </w:rPr>
        <w:t>;</w:t>
      </w:r>
    </w:p>
    <w:p w:rsidR="00FB5859" w:rsidRPr="00C12B07" w:rsidRDefault="00FB5859" w:rsidP="002B1072">
      <w:pPr>
        <w:pStyle w:val="ListParagraph"/>
        <w:numPr>
          <w:ilvl w:val="0"/>
          <w:numId w:val="18"/>
        </w:numPr>
        <w:ind w:left="1170" w:hanging="450"/>
        <w:contextualSpacing/>
        <w:jc w:val="both"/>
        <w:rPr>
          <w:rFonts w:ascii="Times New Roman" w:hAnsi="Times New Roman"/>
          <w:sz w:val="24"/>
          <w:szCs w:val="24"/>
        </w:rPr>
      </w:pPr>
      <w:r w:rsidRPr="00C12B07">
        <w:rPr>
          <w:rFonts w:ascii="Times New Roman" w:hAnsi="Times New Roman"/>
          <w:sz w:val="24"/>
          <w:szCs w:val="24"/>
        </w:rPr>
        <w:t>Là thành viên hay nhân viên của công ty kiểm toán độc lập thực hiện kiểm toán các báo cáo tài chính của công ty trong 03 năm liền trước đó.</w:t>
      </w:r>
    </w:p>
    <w:p w:rsidR="00FB5859" w:rsidRPr="00C12B07" w:rsidRDefault="00FB5859" w:rsidP="002B1072">
      <w:pPr>
        <w:pStyle w:val="ListParagraph"/>
        <w:numPr>
          <w:ilvl w:val="0"/>
          <w:numId w:val="17"/>
        </w:numPr>
        <w:contextualSpacing/>
        <w:jc w:val="both"/>
        <w:rPr>
          <w:rFonts w:ascii="Times New Roman" w:hAnsi="Times New Roman"/>
          <w:sz w:val="24"/>
          <w:szCs w:val="24"/>
        </w:rPr>
      </w:pPr>
      <w:r w:rsidRPr="00C12B07">
        <w:rPr>
          <w:rFonts w:ascii="Times New Roman" w:hAnsi="Times New Roman"/>
          <w:sz w:val="24"/>
          <w:szCs w:val="24"/>
        </w:rPr>
        <w:t>Trưởng Ban kiểm soát phải là kế toán viên hoặc kiểm toán viên chuyên nghiệp và phải làm việc chuyên trách tại công ty.</w:t>
      </w:r>
    </w:p>
    <w:p w:rsidR="00FB5859" w:rsidRPr="00C12B07" w:rsidRDefault="00FB5859" w:rsidP="00B12E9B">
      <w:pPr>
        <w:widowControl w:val="0"/>
        <w:autoSpaceDE w:val="0"/>
        <w:autoSpaceDN w:val="0"/>
        <w:adjustRightInd w:val="0"/>
        <w:spacing w:before="100" w:beforeAutospacing="1" w:after="100" w:afterAutospacing="1" w:line="240" w:lineRule="auto"/>
        <w:jc w:val="both"/>
        <w:rPr>
          <w:rFonts w:ascii="Times New Roman" w:hAnsi="Times New Roman"/>
          <w:b/>
          <w:sz w:val="24"/>
          <w:szCs w:val="24"/>
        </w:rPr>
      </w:pPr>
      <w:r w:rsidRPr="00C12B07">
        <w:rPr>
          <w:rFonts w:ascii="Times New Roman" w:hAnsi="Times New Roman"/>
          <w:b/>
          <w:sz w:val="24"/>
          <w:szCs w:val="24"/>
        </w:rPr>
        <w:t>Điều 18. Quyền và nghĩa vụ của Thành viên Ban kiểm soát</w:t>
      </w:r>
    </w:p>
    <w:p w:rsidR="00FB5859" w:rsidRPr="00C12B07" w:rsidRDefault="00FB5859" w:rsidP="002B1072">
      <w:pPr>
        <w:pStyle w:val="ListParagraph"/>
        <w:numPr>
          <w:ilvl w:val="0"/>
          <w:numId w:val="19"/>
        </w:numPr>
        <w:ind w:left="990" w:hanging="450"/>
        <w:contextualSpacing/>
        <w:jc w:val="both"/>
        <w:rPr>
          <w:rFonts w:ascii="Times New Roman" w:hAnsi="Times New Roman"/>
          <w:sz w:val="24"/>
          <w:szCs w:val="24"/>
        </w:rPr>
      </w:pPr>
      <w:r w:rsidRPr="00C12B07">
        <w:rPr>
          <w:rFonts w:ascii="Times New Roman" w:hAnsi="Times New Roman"/>
          <w:sz w:val="24"/>
          <w:szCs w:val="24"/>
        </w:rPr>
        <w:t xml:space="preserve">Thành viên Ban kiểm soát có các quyền theo quy định của Luật doanh nghiệp, pháp luật liên quan và Điều lệ công ty, trong đó có quyền tiếp cận các thông tin và tài liệu liên quan đến tinh hình hoạt động của công ty. Thành viên Hội đồng quản trị, Tổng </w:t>
      </w:r>
      <w:r w:rsidRPr="00C12B07">
        <w:rPr>
          <w:rFonts w:ascii="Times New Roman" w:hAnsi="Times New Roman"/>
          <w:sz w:val="24"/>
          <w:szCs w:val="24"/>
        </w:rPr>
        <w:lastRenderedPageBreak/>
        <w:t>Giám Đốc và người điều hành doanh nghiệp khác có trách nhiệm cung cấp các thông tin kịp thời và đầy đủ theo yêu cầu của Thành viên Ban kiểm soát.</w:t>
      </w:r>
    </w:p>
    <w:p w:rsidR="00FB5859" w:rsidRPr="00C12B07" w:rsidRDefault="00FB5859" w:rsidP="002B1072">
      <w:pPr>
        <w:pStyle w:val="ListParagraph"/>
        <w:numPr>
          <w:ilvl w:val="0"/>
          <w:numId w:val="19"/>
        </w:numPr>
        <w:ind w:left="990" w:hanging="450"/>
        <w:contextualSpacing/>
        <w:jc w:val="both"/>
        <w:rPr>
          <w:rFonts w:ascii="Times New Roman" w:hAnsi="Times New Roman"/>
          <w:sz w:val="24"/>
          <w:szCs w:val="24"/>
        </w:rPr>
      </w:pPr>
      <w:r w:rsidRPr="00C12B07">
        <w:rPr>
          <w:rFonts w:ascii="Times New Roman" w:hAnsi="Times New Roman"/>
          <w:sz w:val="24"/>
          <w:szCs w:val="24"/>
        </w:rPr>
        <w:t>Thành viên Ban kiểm soát  có trách nhiệm tuân thủ các quy định của pháp luật, Điều lệ công ty và đạo đức nghề nghiệp trong thực hiện các quyền và nghĩa vụ được giao. Công ty có thể hướng dẫn quy định về hoạt động và thực thi nhiệm vụ của Thành viên Ban kiểm soát theo quy định của pháp luật và Điều lệ công ty.</w:t>
      </w:r>
    </w:p>
    <w:p w:rsidR="00FB5859" w:rsidRPr="00C12B07" w:rsidRDefault="00FB5859" w:rsidP="00B12E9B">
      <w:pPr>
        <w:widowControl w:val="0"/>
        <w:autoSpaceDE w:val="0"/>
        <w:autoSpaceDN w:val="0"/>
        <w:adjustRightInd w:val="0"/>
        <w:spacing w:before="100" w:beforeAutospacing="1" w:after="100" w:afterAutospacing="1" w:line="240" w:lineRule="auto"/>
        <w:jc w:val="both"/>
        <w:rPr>
          <w:rFonts w:ascii="Times New Roman" w:hAnsi="Times New Roman"/>
          <w:b/>
          <w:sz w:val="24"/>
          <w:szCs w:val="24"/>
        </w:rPr>
      </w:pPr>
      <w:r w:rsidRPr="00C12B07">
        <w:rPr>
          <w:rFonts w:ascii="Times New Roman" w:hAnsi="Times New Roman"/>
          <w:b/>
          <w:sz w:val="24"/>
          <w:szCs w:val="24"/>
        </w:rPr>
        <w:t>Điều 19. Quyền và nghĩa vụ của Ban kiểm soát</w:t>
      </w:r>
    </w:p>
    <w:p w:rsidR="00FB5859" w:rsidRPr="00C12B07" w:rsidRDefault="00FB5859" w:rsidP="00B12E9B">
      <w:pPr>
        <w:ind w:firstLine="720"/>
        <w:jc w:val="both"/>
        <w:rPr>
          <w:rFonts w:ascii="Times New Roman" w:hAnsi="Times New Roman"/>
          <w:sz w:val="24"/>
          <w:szCs w:val="24"/>
        </w:rPr>
      </w:pPr>
      <w:r w:rsidRPr="00C12B07">
        <w:rPr>
          <w:rFonts w:ascii="Times New Roman" w:hAnsi="Times New Roman"/>
          <w:sz w:val="24"/>
          <w:szCs w:val="24"/>
        </w:rPr>
        <w:t>Ban kiểm soát có các quyền và nghĩa vụ theo quy định tại Điều 165 Luật doanh nghiệp và Điều lệ công ty, ngoài ra Ban kiểm soát có các quyền và nghĩa vụ sau:</w:t>
      </w:r>
    </w:p>
    <w:p w:rsidR="00FB5859" w:rsidRPr="00C12B07" w:rsidRDefault="00FB5859" w:rsidP="002B1072">
      <w:pPr>
        <w:pStyle w:val="ListParagraph"/>
        <w:numPr>
          <w:ilvl w:val="0"/>
          <w:numId w:val="20"/>
        </w:numPr>
        <w:contextualSpacing/>
        <w:jc w:val="both"/>
        <w:rPr>
          <w:rFonts w:ascii="Times New Roman" w:hAnsi="Times New Roman"/>
          <w:sz w:val="24"/>
          <w:szCs w:val="24"/>
        </w:rPr>
      </w:pPr>
      <w:r w:rsidRPr="00C12B07">
        <w:rPr>
          <w:rFonts w:ascii="Times New Roman" w:hAnsi="Times New Roman"/>
          <w:sz w:val="24"/>
          <w:szCs w:val="24"/>
        </w:rPr>
        <w:t>Đề xuất và kiến nghị Đại hồi đồng cổ đông phê chuẩn tổ chức kiểm toán độc lập thực hiện kiểm toán Báo cáo tài chính công ty;</w:t>
      </w:r>
    </w:p>
    <w:p w:rsidR="00FB5859" w:rsidRPr="00C12B07" w:rsidRDefault="00FB5859" w:rsidP="002B1072">
      <w:pPr>
        <w:pStyle w:val="ListParagraph"/>
        <w:numPr>
          <w:ilvl w:val="0"/>
          <w:numId w:val="20"/>
        </w:numPr>
        <w:contextualSpacing/>
        <w:jc w:val="both"/>
        <w:rPr>
          <w:rFonts w:ascii="Times New Roman" w:hAnsi="Times New Roman"/>
          <w:sz w:val="24"/>
          <w:szCs w:val="24"/>
        </w:rPr>
      </w:pPr>
      <w:r w:rsidRPr="00C12B07">
        <w:rPr>
          <w:rFonts w:ascii="Times New Roman" w:hAnsi="Times New Roman"/>
          <w:sz w:val="24"/>
          <w:szCs w:val="24"/>
        </w:rPr>
        <w:t>Chịu trách nhiệm trước cổ đông về hoạt động giám sát của mình;</w:t>
      </w:r>
    </w:p>
    <w:p w:rsidR="00FB5859" w:rsidRPr="00C12B07" w:rsidRDefault="00FB5859" w:rsidP="002B1072">
      <w:pPr>
        <w:pStyle w:val="ListParagraph"/>
        <w:numPr>
          <w:ilvl w:val="0"/>
          <w:numId w:val="20"/>
        </w:numPr>
        <w:contextualSpacing/>
        <w:jc w:val="both"/>
        <w:rPr>
          <w:rFonts w:ascii="Times New Roman" w:hAnsi="Times New Roman"/>
          <w:sz w:val="24"/>
          <w:szCs w:val="24"/>
        </w:rPr>
      </w:pPr>
      <w:r w:rsidRPr="00C12B07">
        <w:rPr>
          <w:rFonts w:ascii="Times New Roman" w:hAnsi="Times New Roman"/>
          <w:sz w:val="24"/>
          <w:szCs w:val="24"/>
        </w:rPr>
        <w:t>Giám sát tinh hình tài chính công ty, tính hợp pháp trong các hoạt động của thành vien Hội đồng quản trị, Tổng giám dốc, người quản lý khác, sự phối hợp hoạt động giữa Ban kiểm soát với Hội đồng quản trị, Tổng giám đốc và cổ</w:t>
      </w:r>
      <w:r w:rsidR="00457C61" w:rsidRPr="00C12B07">
        <w:rPr>
          <w:rFonts w:ascii="Times New Roman" w:hAnsi="Times New Roman"/>
          <w:sz w:val="24"/>
          <w:szCs w:val="24"/>
        </w:rPr>
        <w:t xml:space="preserve"> đ</w:t>
      </w:r>
      <w:r w:rsidRPr="00C12B07">
        <w:rPr>
          <w:rFonts w:ascii="Times New Roman" w:hAnsi="Times New Roman"/>
          <w:sz w:val="24"/>
          <w:szCs w:val="24"/>
        </w:rPr>
        <w:t>ông;</w:t>
      </w:r>
    </w:p>
    <w:p w:rsidR="00FB5859" w:rsidRPr="00C12B07" w:rsidRDefault="00FB5859" w:rsidP="002B1072">
      <w:pPr>
        <w:pStyle w:val="ListParagraph"/>
        <w:numPr>
          <w:ilvl w:val="0"/>
          <w:numId w:val="20"/>
        </w:numPr>
        <w:contextualSpacing/>
        <w:jc w:val="both"/>
        <w:rPr>
          <w:rFonts w:ascii="Times New Roman" w:hAnsi="Times New Roman"/>
          <w:sz w:val="24"/>
          <w:szCs w:val="24"/>
        </w:rPr>
      </w:pPr>
      <w:r w:rsidRPr="00C12B07">
        <w:rPr>
          <w:rFonts w:ascii="Times New Roman" w:hAnsi="Times New Roman"/>
          <w:sz w:val="24"/>
          <w:szCs w:val="24"/>
        </w:rPr>
        <w:t>Trường hợp phát hiện hành vi vi phạm pháp luật hoặc vi phạm Điều lệ công ty của thành viên Hội đồng quản trị, Tổ</w:t>
      </w:r>
      <w:r w:rsidR="008A4B05" w:rsidRPr="00C12B07">
        <w:rPr>
          <w:rFonts w:ascii="Times New Roman" w:hAnsi="Times New Roman"/>
          <w:sz w:val="24"/>
          <w:szCs w:val="24"/>
        </w:rPr>
        <w:t>ng giám đ</w:t>
      </w:r>
      <w:r w:rsidRPr="00C12B07">
        <w:rPr>
          <w:rFonts w:ascii="Times New Roman" w:hAnsi="Times New Roman"/>
          <w:sz w:val="24"/>
          <w:szCs w:val="24"/>
        </w:rPr>
        <w:t>ốc và người điều hành doanh nghiệp khác, phải thông báo bằng văn bản với Hội đồng quản trị trong vòng 48 giờ, yêu cầu người có hành vi vi phạm chấm dứt và có giải pháp khắc phục hậu quả;</w:t>
      </w:r>
    </w:p>
    <w:p w:rsidR="00FB5859" w:rsidRPr="00C12B07" w:rsidRDefault="00FB5859" w:rsidP="002B1072">
      <w:pPr>
        <w:pStyle w:val="ListParagraph"/>
        <w:numPr>
          <w:ilvl w:val="0"/>
          <w:numId w:val="20"/>
        </w:numPr>
        <w:contextualSpacing/>
        <w:jc w:val="both"/>
        <w:rPr>
          <w:rFonts w:ascii="Times New Roman" w:hAnsi="Times New Roman"/>
          <w:sz w:val="24"/>
          <w:szCs w:val="24"/>
        </w:rPr>
      </w:pPr>
      <w:r w:rsidRPr="00C12B07">
        <w:rPr>
          <w:rFonts w:ascii="Times New Roman" w:hAnsi="Times New Roman"/>
          <w:sz w:val="24"/>
          <w:szCs w:val="24"/>
        </w:rPr>
        <w:t>Báo cáo tại Đại hội đồng cổ</w:t>
      </w:r>
      <w:r w:rsidR="008A4B05" w:rsidRPr="00C12B07">
        <w:rPr>
          <w:rFonts w:ascii="Times New Roman" w:hAnsi="Times New Roman"/>
          <w:sz w:val="24"/>
          <w:szCs w:val="24"/>
        </w:rPr>
        <w:t xml:space="preserve"> đông theo</w:t>
      </w:r>
      <w:r w:rsidRPr="00C12B07">
        <w:rPr>
          <w:rFonts w:ascii="Times New Roman" w:hAnsi="Times New Roman"/>
          <w:sz w:val="24"/>
          <w:szCs w:val="24"/>
        </w:rPr>
        <w:t xml:space="preserve"> quy định tại Điều 7 Quy chế này.</w:t>
      </w:r>
    </w:p>
    <w:p w:rsidR="00FB5859" w:rsidRPr="00C12B07" w:rsidRDefault="00FB5859" w:rsidP="00B12E9B">
      <w:pPr>
        <w:jc w:val="both"/>
        <w:rPr>
          <w:rFonts w:ascii="Times New Roman" w:hAnsi="Times New Roman"/>
          <w:b/>
          <w:sz w:val="24"/>
          <w:szCs w:val="24"/>
        </w:rPr>
      </w:pPr>
      <w:r w:rsidRPr="00C12B07">
        <w:rPr>
          <w:rFonts w:ascii="Times New Roman" w:hAnsi="Times New Roman"/>
          <w:b/>
          <w:sz w:val="24"/>
          <w:szCs w:val="24"/>
        </w:rPr>
        <w:t>Điều 20. Cuộc họp của Ban kiểm soát</w:t>
      </w:r>
    </w:p>
    <w:p w:rsidR="0087257F" w:rsidRPr="00C12B07" w:rsidRDefault="0087257F" w:rsidP="002B1072">
      <w:pPr>
        <w:pStyle w:val="ListParagraph"/>
        <w:numPr>
          <w:ilvl w:val="0"/>
          <w:numId w:val="23"/>
        </w:numPr>
        <w:contextualSpacing/>
        <w:jc w:val="both"/>
        <w:rPr>
          <w:rFonts w:ascii="Times New Roman" w:hAnsi="Times New Roman"/>
          <w:sz w:val="24"/>
          <w:szCs w:val="24"/>
          <w:lang w:val="vi-VN"/>
        </w:rPr>
      </w:pPr>
      <w:r w:rsidRPr="00C12B07">
        <w:rPr>
          <w:rFonts w:ascii="Times New Roman" w:hAnsi="Times New Roman"/>
          <w:sz w:val="24"/>
          <w:szCs w:val="24"/>
          <w:lang w:val="vi-VN"/>
        </w:rPr>
        <w:t>Ban kiểm soát phải họp ít nhất 02 lần trong một năm, số lượng thành viên tham dự họp ít nhất là 2/3 số thành viên Ban kiểm soát. Biên bản họp Ban kiểm soát được lập chi tiế</w:t>
      </w:r>
      <w:r w:rsidR="001C7ED3" w:rsidRPr="00C12B07">
        <w:rPr>
          <w:rFonts w:ascii="Times New Roman" w:hAnsi="Times New Roman"/>
          <w:sz w:val="24"/>
          <w:szCs w:val="24"/>
          <w:lang w:val="vi-VN"/>
        </w:rPr>
        <w:t>t và r</w:t>
      </w:r>
      <w:r w:rsidR="001C7ED3" w:rsidRPr="00C12B07">
        <w:rPr>
          <w:rFonts w:ascii="Times New Roman" w:hAnsi="Times New Roman"/>
          <w:sz w:val="24"/>
          <w:szCs w:val="24"/>
        </w:rPr>
        <w:t>õ</w:t>
      </w:r>
      <w:r w:rsidR="001C7ED3" w:rsidRPr="00C12B07">
        <w:rPr>
          <w:rFonts w:ascii="Times New Roman" w:hAnsi="Times New Roman"/>
          <w:sz w:val="24"/>
          <w:szCs w:val="24"/>
          <w:lang w:val="vi-VN"/>
        </w:rPr>
        <w:t xml:space="preserve"> r</w:t>
      </w:r>
      <w:r w:rsidR="001C7ED3" w:rsidRPr="00C12B07">
        <w:rPr>
          <w:rFonts w:ascii="Times New Roman" w:hAnsi="Times New Roman"/>
          <w:sz w:val="24"/>
          <w:szCs w:val="24"/>
        </w:rPr>
        <w:t>à</w:t>
      </w:r>
      <w:r w:rsidRPr="00C12B07">
        <w:rPr>
          <w:rFonts w:ascii="Times New Roman" w:hAnsi="Times New Roman"/>
          <w:sz w:val="24"/>
          <w:szCs w:val="24"/>
          <w:lang w:val="vi-VN"/>
        </w:rPr>
        <w:t>ng. Thư ký và các thành viên Ban kiểm soát tham dự họp phải ký tên vào các biên bản cuộc họp. Các biên bản họp của Ban kiểm soát phải được lưu giữ nhằm xác định trách nhiệm của từng thành viên Ban kiểm soát.</w:t>
      </w:r>
    </w:p>
    <w:p w:rsidR="0087257F" w:rsidRPr="00C12B07" w:rsidRDefault="0087257F" w:rsidP="002B1072">
      <w:pPr>
        <w:pStyle w:val="ListParagraph"/>
        <w:numPr>
          <w:ilvl w:val="0"/>
          <w:numId w:val="23"/>
        </w:numPr>
        <w:contextualSpacing/>
        <w:jc w:val="both"/>
        <w:rPr>
          <w:rFonts w:ascii="Times New Roman" w:hAnsi="Times New Roman"/>
          <w:sz w:val="24"/>
          <w:szCs w:val="24"/>
          <w:lang w:val="vi-VN"/>
        </w:rPr>
      </w:pPr>
      <w:r w:rsidRPr="00C12B07">
        <w:rPr>
          <w:rFonts w:ascii="Times New Roman" w:hAnsi="Times New Roman"/>
          <w:sz w:val="24"/>
          <w:szCs w:val="24"/>
          <w:lang w:val="vi-VN"/>
        </w:rPr>
        <w:t>Ban kiểm soát có quyền yêu cầu thành viên Hội đồng quản trị, Tổng giám đốc và đại diện công ty kiểm toán độc lập tham dự và trả lời các vấn đề mà các thành viên Ban kiểm soát quan tâm.</w:t>
      </w:r>
    </w:p>
    <w:p w:rsidR="0087257F" w:rsidRPr="00C12B07" w:rsidRDefault="0087257F" w:rsidP="0087257F">
      <w:pPr>
        <w:pStyle w:val="ListParagraph"/>
        <w:jc w:val="center"/>
        <w:rPr>
          <w:rFonts w:ascii="Times New Roman" w:hAnsi="Times New Roman"/>
          <w:b/>
          <w:sz w:val="24"/>
          <w:szCs w:val="24"/>
          <w:lang w:val="vi-VN"/>
        </w:rPr>
      </w:pPr>
    </w:p>
    <w:p w:rsidR="0087257F" w:rsidRPr="00C12B07" w:rsidRDefault="0087257F" w:rsidP="0087257F">
      <w:pPr>
        <w:pStyle w:val="ListParagraph"/>
        <w:jc w:val="center"/>
        <w:rPr>
          <w:rFonts w:ascii="Times New Roman" w:hAnsi="Times New Roman"/>
          <w:b/>
          <w:sz w:val="24"/>
          <w:szCs w:val="24"/>
          <w:lang w:val="vi-VN"/>
        </w:rPr>
      </w:pPr>
      <w:r w:rsidRPr="00C12B07">
        <w:rPr>
          <w:rFonts w:ascii="Times New Roman" w:hAnsi="Times New Roman"/>
          <w:b/>
          <w:sz w:val="24"/>
          <w:szCs w:val="24"/>
          <w:lang w:val="vi-VN"/>
        </w:rPr>
        <w:t>CHƯƠNG V:</w:t>
      </w:r>
    </w:p>
    <w:p w:rsidR="0087257F" w:rsidRPr="00C12B07" w:rsidRDefault="0087257F" w:rsidP="0087257F">
      <w:pPr>
        <w:pStyle w:val="ListParagraph"/>
        <w:jc w:val="center"/>
        <w:rPr>
          <w:rFonts w:ascii="Times New Roman" w:hAnsi="Times New Roman"/>
          <w:b/>
          <w:sz w:val="24"/>
          <w:szCs w:val="24"/>
          <w:lang w:val="vi-VN"/>
        </w:rPr>
      </w:pPr>
      <w:r w:rsidRPr="00C12B07">
        <w:rPr>
          <w:rFonts w:ascii="Times New Roman" w:hAnsi="Times New Roman"/>
          <w:b/>
          <w:sz w:val="24"/>
          <w:szCs w:val="24"/>
          <w:lang w:val="vi-VN"/>
        </w:rPr>
        <w:t>NGĂN NGỪA XUNG ĐỘT LỢI ÍCH</w:t>
      </w:r>
    </w:p>
    <w:p w:rsidR="0087257F" w:rsidRPr="00C12B07" w:rsidRDefault="0087257F" w:rsidP="0087257F">
      <w:pPr>
        <w:pStyle w:val="ListParagraph"/>
        <w:ind w:left="0"/>
        <w:rPr>
          <w:rFonts w:ascii="Times New Roman" w:hAnsi="Times New Roman"/>
          <w:b/>
          <w:sz w:val="24"/>
          <w:szCs w:val="24"/>
          <w:lang w:val="vi-VN"/>
        </w:rPr>
      </w:pPr>
      <w:r w:rsidRPr="00C12B07">
        <w:rPr>
          <w:rFonts w:ascii="Times New Roman" w:hAnsi="Times New Roman"/>
          <w:b/>
          <w:sz w:val="24"/>
          <w:szCs w:val="24"/>
          <w:lang w:val="vi-VN"/>
        </w:rPr>
        <w:t>Điều 21. Trách nhiệm trung thực và tránh các xung đột về quyền lợi của người quản lý doanh nghiệp.</w:t>
      </w:r>
    </w:p>
    <w:p w:rsidR="0087257F" w:rsidRPr="00C12B07" w:rsidRDefault="0087257F" w:rsidP="002B1072">
      <w:pPr>
        <w:pStyle w:val="ListParagraph"/>
        <w:numPr>
          <w:ilvl w:val="0"/>
          <w:numId w:val="24"/>
        </w:numPr>
        <w:ind w:left="630"/>
        <w:contextualSpacing/>
        <w:jc w:val="both"/>
        <w:rPr>
          <w:rFonts w:ascii="Times New Roman" w:hAnsi="Times New Roman"/>
          <w:sz w:val="24"/>
          <w:szCs w:val="24"/>
          <w:lang w:val="vi-VN"/>
        </w:rPr>
      </w:pPr>
      <w:r w:rsidRPr="00C12B07">
        <w:rPr>
          <w:rFonts w:ascii="Times New Roman" w:hAnsi="Times New Roman"/>
          <w:sz w:val="24"/>
          <w:szCs w:val="24"/>
          <w:lang w:val="vi-VN"/>
        </w:rPr>
        <w:t xml:space="preserve">Thành viên Hội đồng quản trị, Ban kiểm soát, Tổng giám đốc và người quản lý khác phải công khai các lợi ích liên quan theo quy định của Luật </w:t>
      </w:r>
      <w:r w:rsidR="00C12B07" w:rsidRPr="00C12B07">
        <w:rPr>
          <w:rFonts w:ascii="Times New Roman" w:hAnsi="Times New Roman"/>
          <w:sz w:val="24"/>
          <w:szCs w:val="24"/>
        </w:rPr>
        <w:t>D</w:t>
      </w:r>
      <w:r w:rsidRPr="00C12B07">
        <w:rPr>
          <w:rFonts w:ascii="Times New Roman" w:hAnsi="Times New Roman"/>
          <w:sz w:val="24"/>
          <w:szCs w:val="24"/>
          <w:lang w:val="vi-VN"/>
        </w:rPr>
        <w:t>oanh nghiệp và các văn bản pháp luật liên quan.</w:t>
      </w:r>
    </w:p>
    <w:p w:rsidR="0087257F" w:rsidRPr="00C12B07" w:rsidRDefault="0087257F" w:rsidP="002B1072">
      <w:pPr>
        <w:pStyle w:val="ListParagraph"/>
        <w:numPr>
          <w:ilvl w:val="0"/>
          <w:numId w:val="24"/>
        </w:numPr>
        <w:ind w:left="630"/>
        <w:contextualSpacing/>
        <w:jc w:val="both"/>
        <w:rPr>
          <w:rFonts w:ascii="Times New Roman" w:hAnsi="Times New Roman"/>
          <w:sz w:val="24"/>
          <w:szCs w:val="24"/>
          <w:lang w:val="vi-VN"/>
        </w:rPr>
      </w:pPr>
      <w:r w:rsidRPr="00C12B07">
        <w:rPr>
          <w:rFonts w:ascii="Times New Roman" w:hAnsi="Times New Roman"/>
          <w:sz w:val="24"/>
          <w:szCs w:val="24"/>
          <w:lang w:val="vi-VN"/>
        </w:rPr>
        <w:t>Thành viên Hội đồng quản trị, Ban kiểm soát, Tổng giám đốc, người quản lý khác và những người có liên quan của các thành viên này không được sử dụng những thông tin có được nhờ chức vụ của mình để tư lợi cá nhân hay để phục vụ lợi ích của tổ chức hoặc cá nhân khác.</w:t>
      </w:r>
    </w:p>
    <w:p w:rsidR="0087257F" w:rsidRPr="00C12B07" w:rsidRDefault="0087257F" w:rsidP="002B1072">
      <w:pPr>
        <w:pStyle w:val="ListParagraph"/>
        <w:numPr>
          <w:ilvl w:val="0"/>
          <w:numId w:val="24"/>
        </w:numPr>
        <w:ind w:left="630"/>
        <w:contextualSpacing/>
        <w:jc w:val="both"/>
        <w:rPr>
          <w:rFonts w:ascii="Times New Roman" w:hAnsi="Times New Roman"/>
          <w:sz w:val="24"/>
          <w:szCs w:val="24"/>
          <w:lang w:val="vi-VN"/>
        </w:rPr>
      </w:pPr>
      <w:r w:rsidRPr="00C12B07">
        <w:rPr>
          <w:rFonts w:ascii="Times New Roman" w:hAnsi="Times New Roman"/>
          <w:sz w:val="24"/>
          <w:szCs w:val="24"/>
          <w:lang w:val="vi-VN"/>
        </w:rPr>
        <w:t xml:space="preserve">Thành viên Hội đồng quản trị, Ban kiểm soát, Tổng giám đốc và người quản lý khác có nghĩa vụ thông báo cho Hội đồng quản trị, Ban kiểm soát về các giao dịch giữa công ty, công ty con, công ty do công ty nắm quyền kiểm soát 50% trở lên vốn điều lệ với chính </w:t>
      </w:r>
      <w:r w:rsidRPr="00C12B07">
        <w:rPr>
          <w:rFonts w:ascii="Times New Roman" w:hAnsi="Times New Roman"/>
          <w:sz w:val="24"/>
          <w:szCs w:val="24"/>
          <w:lang w:val="vi-VN"/>
        </w:rPr>
        <w:lastRenderedPageBreak/>
        <w:t>thành viên đó hoặc với những người có liên quan của thành viên đó theo quy định của pháp luật. Đối với các giao dịch của các đối tượng nêu trên do Đại hội đồng cổ đông hoặc Hội đồng quản trị chấp thuận, công ty phải thực hiên công bố thông tin về các nghị quyết này theo quy định của pháp luật chứng khoán về công bố thông tin.</w:t>
      </w:r>
    </w:p>
    <w:p w:rsidR="0087257F" w:rsidRPr="00C12B07" w:rsidRDefault="0087257F" w:rsidP="002B1072">
      <w:pPr>
        <w:pStyle w:val="ListParagraph"/>
        <w:numPr>
          <w:ilvl w:val="0"/>
          <w:numId w:val="24"/>
        </w:numPr>
        <w:ind w:left="630"/>
        <w:contextualSpacing/>
        <w:jc w:val="both"/>
        <w:rPr>
          <w:rFonts w:ascii="Times New Roman" w:hAnsi="Times New Roman"/>
          <w:sz w:val="24"/>
          <w:szCs w:val="24"/>
          <w:lang w:val="vi-VN"/>
        </w:rPr>
      </w:pPr>
      <w:r w:rsidRPr="00C12B07">
        <w:rPr>
          <w:rFonts w:ascii="Times New Roman" w:hAnsi="Times New Roman"/>
          <w:sz w:val="24"/>
          <w:szCs w:val="24"/>
          <w:lang w:val="vi-VN"/>
        </w:rPr>
        <w:t>Thành viên Hội đồng quản trị không được biểu quyết đối với giao dịch mang lại lợi ích cho thành viên đó hoặc người có liên quan của thành viên đó theo quy định của Luật doanh nghiệp và Điều lệ công ty.</w:t>
      </w:r>
    </w:p>
    <w:p w:rsidR="0087257F" w:rsidRPr="00C12B07" w:rsidRDefault="0087257F" w:rsidP="002B1072">
      <w:pPr>
        <w:pStyle w:val="ListParagraph"/>
        <w:numPr>
          <w:ilvl w:val="0"/>
          <w:numId w:val="24"/>
        </w:numPr>
        <w:ind w:left="630"/>
        <w:contextualSpacing/>
        <w:jc w:val="both"/>
        <w:rPr>
          <w:rFonts w:ascii="Times New Roman" w:hAnsi="Times New Roman"/>
          <w:sz w:val="24"/>
          <w:szCs w:val="24"/>
          <w:lang w:val="vi-VN"/>
        </w:rPr>
      </w:pPr>
      <w:r w:rsidRPr="00C12B07">
        <w:rPr>
          <w:rFonts w:ascii="Times New Roman" w:hAnsi="Times New Roman"/>
          <w:sz w:val="24"/>
          <w:szCs w:val="24"/>
          <w:lang w:val="vi-VN"/>
        </w:rPr>
        <w:t>Thành viên Hội đồng quản trị, Ban kiểm soát, Tổng giám đốc, người quản lý khác và những người có</w:t>
      </w:r>
      <w:r w:rsidRPr="00C12B07">
        <w:rPr>
          <w:rFonts w:ascii="Times New Roman" w:hAnsi="Times New Roman"/>
          <w:sz w:val="24"/>
          <w:szCs w:val="24"/>
        </w:rPr>
        <w:t xml:space="preserve"> liên quan của các thành viên này không được sử dụng các thông tin chưa được phép công bố của công ty hoặc tiết lộ cho người khác để thực hiện các giao dịch có liên quan.</w:t>
      </w:r>
    </w:p>
    <w:p w:rsidR="0087257F" w:rsidRPr="00C12B07" w:rsidRDefault="0087257F" w:rsidP="0087257F">
      <w:pPr>
        <w:pStyle w:val="ListParagraph"/>
        <w:ind w:left="630"/>
        <w:contextualSpacing/>
        <w:jc w:val="both"/>
        <w:rPr>
          <w:rFonts w:ascii="Times New Roman" w:hAnsi="Times New Roman"/>
          <w:sz w:val="24"/>
          <w:szCs w:val="24"/>
          <w:lang w:val="vi-VN"/>
        </w:rPr>
      </w:pPr>
    </w:p>
    <w:p w:rsidR="0087257F" w:rsidRPr="00C12B07" w:rsidRDefault="0087257F" w:rsidP="0087257F">
      <w:pPr>
        <w:pStyle w:val="ListParagraph"/>
        <w:ind w:left="0"/>
        <w:jc w:val="both"/>
        <w:rPr>
          <w:rFonts w:ascii="Times New Roman" w:hAnsi="Times New Roman"/>
          <w:b/>
          <w:sz w:val="24"/>
          <w:szCs w:val="24"/>
        </w:rPr>
      </w:pPr>
      <w:r w:rsidRPr="00C12B07">
        <w:rPr>
          <w:rFonts w:ascii="Times New Roman" w:hAnsi="Times New Roman"/>
          <w:b/>
          <w:sz w:val="24"/>
          <w:szCs w:val="24"/>
        </w:rPr>
        <w:t>Điều 22. Giao dịch với người có liên quan</w:t>
      </w:r>
    </w:p>
    <w:p w:rsidR="0087257F" w:rsidRPr="00C12B07" w:rsidRDefault="0087257F" w:rsidP="002B1072">
      <w:pPr>
        <w:pStyle w:val="ListParagraph"/>
        <w:numPr>
          <w:ilvl w:val="0"/>
          <w:numId w:val="25"/>
        </w:numPr>
        <w:ind w:left="630"/>
        <w:contextualSpacing/>
        <w:jc w:val="both"/>
        <w:rPr>
          <w:rFonts w:ascii="Times New Roman" w:hAnsi="Times New Roman"/>
          <w:sz w:val="24"/>
          <w:szCs w:val="24"/>
        </w:rPr>
      </w:pPr>
      <w:r w:rsidRPr="00C12B07">
        <w:rPr>
          <w:rFonts w:ascii="Times New Roman" w:hAnsi="Times New Roman"/>
          <w:sz w:val="24"/>
          <w:szCs w:val="24"/>
        </w:rPr>
        <w:t>Khi tiến hành giao dịch với người có liên quan, công ty phải ký kết hợp đồng bằng văn bản theo nguyên tắc bình đẳng, tự nguyện.</w:t>
      </w:r>
    </w:p>
    <w:p w:rsidR="0087257F" w:rsidRPr="00C12B07" w:rsidRDefault="0087257F" w:rsidP="002B1072">
      <w:pPr>
        <w:pStyle w:val="ListParagraph"/>
        <w:numPr>
          <w:ilvl w:val="0"/>
          <w:numId w:val="25"/>
        </w:numPr>
        <w:ind w:left="630"/>
        <w:contextualSpacing/>
        <w:jc w:val="both"/>
        <w:rPr>
          <w:rFonts w:ascii="Times New Roman" w:hAnsi="Times New Roman"/>
          <w:sz w:val="24"/>
          <w:szCs w:val="24"/>
        </w:rPr>
      </w:pPr>
      <w:r w:rsidRPr="00C12B07">
        <w:rPr>
          <w:rFonts w:ascii="Times New Roman" w:hAnsi="Times New Roman"/>
          <w:sz w:val="24"/>
          <w:szCs w:val="24"/>
        </w:rPr>
        <w:t>Công ty áp dụng các biện pháp cần thiết để ngăn ngừa những người có liên quan can thiệp vào hoạt động của công ty và gây tổn hại cho lợi ích của công ty thông qua việc kiểm soát các giao dịch, mua bán, giá cả hàng hóa và dịch vụ của công ty.</w:t>
      </w:r>
    </w:p>
    <w:p w:rsidR="0087257F" w:rsidRPr="00C12B07" w:rsidRDefault="0087257F" w:rsidP="002B1072">
      <w:pPr>
        <w:pStyle w:val="ListParagraph"/>
        <w:numPr>
          <w:ilvl w:val="0"/>
          <w:numId w:val="25"/>
        </w:numPr>
        <w:ind w:left="630"/>
        <w:contextualSpacing/>
        <w:jc w:val="both"/>
        <w:rPr>
          <w:rFonts w:ascii="Times New Roman" w:hAnsi="Times New Roman"/>
          <w:sz w:val="24"/>
          <w:szCs w:val="24"/>
        </w:rPr>
      </w:pPr>
      <w:r w:rsidRPr="00C12B07">
        <w:rPr>
          <w:rFonts w:ascii="Times New Roman" w:hAnsi="Times New Roman"/>
          <w:sz w:val="24"/>
          <w:szCs w:val="24"/>
        </w:rPr>
        <w:t>Công ty áp dụng các biện pháp cần thiết để ngăn ngừa cổ đông và những người có liên quan tiến hành các giao dịch làm thất thoát vốn, tài sản hoặc các nguồn lực khác của công ty.</w:t>
      </w:r>
    </w:p>
    <w:p w:rsidR="0087257F" w:rsidRPr="00C12B07" w:rsidRDefault="0087257F" w:rsidP="002B1072">
      <w:pPr>
        <w:pStyle w:val="ListParagraph"/>
        <w:numPr>
          <w:ilvl w:val="0"/>
          <w:numId w:val="25"/>
        </w:numPr>
        <w:ind w:left="630"/>
        <w:contextualSpacing/>
        <w:jc w:val="both"/>
        <w:rPr>
          <w:rFonts w:ascii="Times New Roman" w:hAnsi="Times New Roman"/>
          <w:sz w:val="24"/>
          <w:szCs w:val="24"/>
        </w:rPr>
      </w:pPr>
      <w:r w:rsidRPr="00C12B07">
        <w:rPr>
          <w:rFonts w:ascii="Times New Roman" w:hAnsi="Times New Roman"/>
          <w:sz w:val="24"/>
          <w:szCs w:val="24"/>
        </w:rPr>
        <w:t>Việc cung cấp khoản vay hoặc bảo lãnh cho các cá nhân và tổ chức được thực hiện theo quy định tại Điều 26 Nghị định 71/2017/NĐ-CP.</w:t>
      </w:r>
    </w:p>
    <w:p w:rsidR="0087257F" w:rsidRPr="00C12B07" w:rsidRDefault="0087257F" w:rsidP="0087257F">
      <w:pPr>
        <w:pStyle w:val="ListParagraph"/>
        <w:ind w:left="630"/>
        <w:contextualSpacing/>
        <w:jc w:val="both"/>
        <w:rPr>
          <w:rFonts w:ascii="Times New Roman" w:hAnsi="Times New Roman"/>
          <w:sz w:val="24"/>
          <w:szCs w:val="24"/>
        </w:rPr>
      </w:pPr>
    </w:p>
    <w:p w:rsidR="0087257F" w:rsidRPr="00C12B07" w:rsidRDefault="0087257F" w:rsidP="0087257F">
      <w:pPr>
        <w:pStyle w:val="ListParagraph"/>
        <w:ind w:left="0"/>
        <w:jc w:val="both"/>
        <w:rPr>
          <w:rFonts w:ascii="Times New Roman" w:hAnsi="Times New Roman"/>
          <w:b/>
          <w:sz w:val="24"/>
          <w:szCs w:val="24"/>
        </w:rPr>
      </w:pPr>
      <w:r w:rsidRPr="00C12B07">
        <w:rPr>
          <w:rFonts w:ascii="Times New Roman" w:hAnsi="Times New Roman"/>
          <w:b/>
          <w:sz w:val="24"/>
          <w:szCs w:val="24"/>
        </w:rPr>
        <w:t>Điều 23. Đảm bảo quyền hợp pháp của người có quyền lợi liên quan đến công ty</w:t>
      </w:r>
    </w:p>
    <w:p w:rsidR="00DB5622" w:rsidRPr="00C12B07" w:rsidRDefault="0087257F" w:rsidP="002B1072">
      <w:pPr>
        <w:pStyle w:val="ListParagraph"/>
        <w:numPr>
          <w:ilvl w:val="0"/>
          <w:numId w:val="26"/>
        </w:numPr>
        <w:ind w:left="630"/>
        <w:contextualSpacing/>
        <w:jc w:val="both"/>
        <w:rPr>
          <w:rFonts w:ascii="Times New Roman" w:hAnsi="Times New Roman"/>
          <w:sz w:val="24"/>
          <w:szCs w:val="24"/>
        </w:rPr>
      </w:pPr>
      <w:r w:rsidRPr="00C12B07">
        <w:rPr>
          <w:rFonts w:ascii="Times New Roman" w:hAnsi="Times New Roman"/>
          <w:sz w:val="24"/>
          <w:szCs w:val="24"/>
        </w:rPr>
        <w:t>Công ty phải thực hiện trách nhiệm với cộng đồng và người có quyền lợi liên quan đến công ty</w:t>
      </w:r>
      <w:r w:rsidR="002333DD" w:rsidRPr="00C12B07">
        <w:rPr>
          <w:rFonts w:ascii="Times New Roman" w:hAnsi="Times New Roman"/>
          <w:sz w:val="24"/>
          <w:szCs w:val="24"/>
        </w:rPr>
        <w:t xml:space="preserve"> t</w:t>
      </w:r>
      <w:r w:rsidR="00DB5622" w:rsidRPr="00C12B07">
        <w:rPr>
          <w:rFonts w:ascii="Times New Roman" w:hAnsi="Times New Roman"/>
          <w:sz w:val="24"/>
          <w:szCs w:val="24"/>
        </w:rPr>
        <w:t>heo quy định của pháp luật hiện hành và Điều lệ công ty.</w:t>
      </w:r>
    </w:p>
    <w:p w:rsidR="00DB5622" w:rsidRPr="00C12B07" w:rsidRDefault="00DB5622" w:rsidP="002B1072">
      <w:pPr>
        <w:pStyle w:val="ListParagraph"/>
        <w:numPr>
          <w:ilvl w:val="0"/>
          <w:numId w:val="26"/>
        </w:numPr>
        <w:ind w:left="630"/>
        <w:contextualSpacing/>
        <w:jc w:val="both"/>
        <w:rPr>
          <w:rFonts w:ascii="Times New Roman" w:hAnsi="Times New Roman"/>
          <w:sz w:val="24"/>
          <w:szCs w:val="24"/>
        </w:rPr>
      </w:pPr>
      <w:r w:rsidRPr="00C12B07">
        <w:rPr>
          <w:rFonts w:ascii="Times New Roman" w:hAnsi="Times New Roman"/>
          <w:sz w:val="24"/>
          <w:szCs w:val="24"/>
        </w:rPr>
        <w:t>Công ty phải tuân thủ các quy định pháp luật về lao động, môi trường và xã hội.</w:t>
      </w:r>
    </w:p>
    <w:p w:rsidR="00DB5622" w:rsidRPr="00C12B07" w:rsidRDefault="00DB5622" w:rsidP="00DB5622">
      <w:pPr>
        <w:jc w:val="center"/>
        <w:rPr>
          <w:rFonts w:ascii="Times New Roman" w:hAnsi="Times New Roman"/>
          <w:b/>
          <w:sz w:val="24"/>
          <w:szCs w:val="24"/>
        </w:rPr>
      </w:pPr>
      <w:r w:rsidRPr="00C12B07">
        <w:rPr>
          <w:rFonts w:ascii="Times New Roman" w:hAnsi="Times New Roman"/>
          <w:b/>
          <w:sz w:val="24"/>
          <w:szCs w:val="24"/>
        </w:rPr>
        <w:t>CHƯƠNG VI:</w:t>
      </w:r>
    </w:p>
    <w:p w:rsidR="00DB5622" w:rsidRPr="00C12B07" w:rsidRDefault="00DB5622" w:rsidP="00DB5622">
      <w:pPr>
        <w:jc w:val="center"/>
        <w:rPr>
          <w:rFonts w:ascii="Times New Roman" w:hAnsi="Times New Roman"/>
          <w:b/>
          <w:sz w:val="24"/>
          <w:szCs w:val="24"/>
        </w:rPr>
      </w:pPr>
      <w:r w:rsidRPr="00C12B07">
        <w:rPr>
          <w:rFonts w:ascii="Times New Roman" w:hAnsi="Times New Roman"/>
          <w:b/>
          <w:sz w:val="24"/>
          <w:szCs w:val="24"/>
        </w:rPr>
        <w:t>BÁO CÁO VÀ CÔNG BỐ THÔNG TIN</w:t>
      </w:r>
    </w:p>
    <w:p w:rsidR="00DB5622" w:rsidRPr="00C12B07" w:rsidRDefault="00DB5622" w:rsidP="002333DD">
      <w:pPr>
        <w:pStyle w:val="ListParagraph"/>
        <w:ind w:left="0"/>
        <w:jc w:val="both"/>
        <w:rPr>
          <w:rFonts w:ascii="Times New Roman" w:hAnsi="Times New Roman"/>
          <w:b/>
          <w:sz w:val="24"/>
          <w:szCs w:val="24"/>
        </w:rPr>
      </w:pPr>
      <w:r w:rsidRPr="00C12B07">
        <w:rPr>
          <w:rFonts w:ascii="Times New Roman" w:hAnsi="Times New Roman"/>
          <w:b/>
          <w:sz w:val="24"/>
          <w:szCs w:val="24"/>
        </w:rPr>
        <w:t>Điều 24. Nghĩa vụ công bố thông tin</w:t>
      </w:r>
    </w:p>
    <w:p w:rsidR="00DB5622" w:rsidRPr="00C12B07" w:rsidRDefault="00DB5622" w:rsidP="002B1072">
      <w:pPr>
        <w:pStyle w:val="ListParagraph"/>
        <w:numPr>
          <w:ilvl w:val="0"/>
          <w:numId w:val="27"/>
        </w:numPr>
        <w:ind w:left="630"/>
        <w:contextualSpacing/>
        <w:jc w:val="both"/>
        <w:rPr>
          <w:rFonts w:ascii="Times New Roman" w:hAnsi="Times New Roman"/>
          <w:sz w:val="24"/>
          <w:szCs w:val="24"/>
        </w:rPr>
      </w:pPr>
      <w:r w:rsidRPr="00C12B07">
        <w:rPr>
          <w:rFonts w:ascii="Times New Roman" w:hAnsi="Times New Roman"/>
          <w:sz w:val="24"/>
          <w:szCs w:val="24"/>
        </w:rPr>
        <w:t>Công ty có nghĩa vụ công bố đầy đủ, chính xác và kịp thời thông tin định kỳ và bất thường về tinh hình hoạt động sản xuất kinh doanh, tài chính và tinh hình quản trị</w:t>
      </w:r>
      <w:r w:rsidR="002333DD" w:rsidRPr="00C12B07">
        <w:rPr>
          <w:rFonts w:ascii="Times New Roman" w:hAnsi="Times New Roman"/>
          <w:sz w:val="24"/>
          <w:szCs w:val="24"/>
        </w:rPr>
        <w:t xml:space="preserve"> công ty</w:t>
      </w:r>
      <w:r w:rsidRPr="00C12B07">
        <w:rPr>
          <w:rFonts w:ascii="Times New Roman" w:hAnsi="Times New Roman"/>
          <w:sz w:val="24"/>
          <w:szCs w:val="24"/>
        </w:rPr>
        <w:t xml:space="preserve"> cho cổ đông và công chúng. Công ty phải công bố đầy đủ, chính xác và kịp thời các thông tin khác nếu các thông tin đó có khả năng ảnh hưởng đến giá chứng khoán và ảnh hưởng đến quyết định của cổ đông và nhà đầu tư. Thông tin và cách thức công bố thông tin được thực hiện theo quy định của pháp luật và Điều lệ công ty.</w:t>
      </w:r>
    </w:p>
    <w:p w:rsidR="00DB5622" w:rsidRPr="00C12B07" w:rsidRDefault="00DB5622" w:rsidP="002B1072">
      <w:pPr>
        <w:pStyle w:val="ListParagraph"/>
        <w:numPr>
          <w:ilvl w:val="0"/>
          <w:numId w:val="27"/>
        </w:numPr>
        <w:ind w:left="630"/>
        <w:contextualSpacing/>
        <w:jc w:val="both"/>
        <w:rPr>
          <w:rFonts w:ascii="Times New Roman" w:hAnsi="Times New Roman"/>
          <w:sz w:val="24"/>
          <w:szCs w:val="24"/>
        </w:rPr>
      </w:pPr>
      <w:r w:rsidRPr="00C12B07">
        <w:rPr>
          <w:rFonts w:ascii="Times New Roman" w:hAnsi="Times New Roman"/>
          <w:sz w:val="24"/>
          <w:szCs w:val="24"/>
        </w:rPr>
        <w:t>Việc công bố thông tin được thực hiện bảo đảm cổ đông và công chúng có thể tiếp cận công bằng. Ngôn ngữ trong công bố thông tin cần rõ r</w:t>
      </w:r>
      <w:r w:rsidR="002333DD" w:rsidRPr="00C12B07">
        <w:rPr>
          <w:rFonts w:ascii="Times New Roman" w:hAnsi="Times New Roman"/>
          <w:sz w:val="24"/>
          <w:szCs w:val="24"/>
        </w:rPr>
        <w:t>à</w:t>
      </w:r>
      <w:r w:rsidRPr="00C12B07">
        <w:rPr>
          <w:rFonts w:ascii="Times New Roman" w:hAnsi="Times New Roman"/>
          <w:sz w:val="24"/>
          <w:szCs w:val="24"/>
        </w:rPr>
        <w:t>ng, dễ hiểu và tránh gây hiểu lầm cho cổ đông và nhà đầu tư.</w:t>
      </w:r>
    </w:p>
    <w:p w:rsidR="00DB5622" w:rsidRPr="00C12B07" w:rsidRDefault="00DB5622" w:rsidP="00DB5622">
      <w:pPr>
        <w:rPr>
          <w:rFonts w:ascii="Times New Roman" w:hAnsi="Times New Roman"/>
          <w:b/>
          <w:sz w:val="24"/>
          <w:szCs w:val="24"/>
        </w:rPr>
      </w:pPr>
      <w:r w:rsidRPr="00C12B07">
        <w:rPr>
          <w:rFonts w:ascii="Times New Roman" w:hAnsi="Times New Roman"/>
          <w:b/>
          <w:sz w:val="24"/>
          <w:szCs w:val="24"/>
        </w:rPr>
        <w:t>Điều 25. Công bố thông tin về mô hình tổ chức quản lý công ty</w:t>
      </w:r>
    </w:p>
    <w:p w:rsidR="00DB5622" w:rsidRPr="00C12B07" w:rsidRDefault="00DB5622" w:rsidP="002B1072">
      <w:pPr>
        <w:pStyle w:val="ListParagraph"/>
        <w:numPr>
          <w:ilvl w:val="0"/>
          <w:numId w:val="28"/>
        </w:numPr>
        <w:contextualSpacing/>
        <w:jc w:val="both"/>
        <w:rPr>
          <w:rFonts w:ascii="Times New Roman" w:hAnsi="Times New Roman"/>
          <w:sz w:val="24"/>
          <w:szCs w:val="24"/>
        </w:rPr>
      </w:pPr>
      <w:r w:rsidRPr="00C12B07">
        <w:rPr>
          <w:rFonts w:ascii="Times New Roman" w:hAnsi="Times New Roman"/>
          <w:sz w:val="24"/>
          <w:szCs w:val="24"/>
        </w:rPr>
        <w:t>Công ty phải báo cáo Ủy ban Chứng khoán Nhà nước, Sở giao dịch chứng khoán và công bố thông tin về mô hình tổ chức quản lý và hoạt động công ty theo quy định tại Điều 134 Luật Doanh nghiệp.</w:t>
      </w:r>
    </w:p>
    <w:p w:rsidR="00DB5622" w:rsidRPr="00C12B07" w:rsidRDefault="00DB5622" w:rsidP="002B1072">
      <w:pPr>
        <w:pStyle w:val="ListParagraph"/>
        <w:numPr>
          <w:ilvl w:val="0"/>
          <w:numId w:val="28"/>
        </w:numPr>
        <w:contextualSpacing/>
        <w:jc w:val="both"/>
        <w:rPr>
          <w:rFonts w:ascii="Times New Roman" w:hAnsi="Times New Roman"/>
          <w:sz w:val="24"/>
          <w:szCs w:val="24"/>
        </w:rPr>
      </w:pPr>
      <w:r w:rsidRPr="00C12B07">
        <w:rPr>
          <w:rFonts w:ascii="Times New Roman" w:hAnsi="Times New Roman"/>
          <w:sz w:val="24"/>
          <w:szCs w:val="24"/>
        </w:rPr>
        <w:lastRenderedPageBreak/>
        <w:t>Trong trường hợp công ty thay đổi mô hình hoạt động, công ty phải báo cáo Ủy ban Chứng khoán Nhà nước, Sở giao dịch chứng khoán và công bố thông tin trong vòng 24 giờ kể từ khi Đại hội đồng cổ đông có quyết định thay đổi mô hình.</w:t>
      </w:r>
    </w:p>
    <w:p w:rsidR="00DB5622" w:rsidRPr="00C12B07" w:rsidRDefault="00DB5622" w:rsidP="00DB5622">
      <w:pPr>
        <w:rPr>
          <w:rFonts w:ascii="Times New Roman" w:hAnsi="Times New Roman"/>
          <w:b/>
          <w:sz w:val="24"/>
          <w:szCs w:val="24"/>
        </w:rPr>
      </w:pPr>
      <w:r w:rsidRPr="00C12B07">
        <w:rPr>
          <w:rFonts w:ascii="Times New Roman" w:hAnsi="Times New Roman"/>
          <w:b/>
          <w:sz w:val="24"/>
          <w:szCs w:val="24"/>
        </w:rPr>
        <w:t>Điều 26. Công bố thông tin về quản trị công ty</w:t>
      </w:r>
    </w:p>
    <w:p w:rsidR="00DB5622" w:rsidRPr="00C12B07" w:rsidRDefault="00DB5622" w:rsidP="002B1072">
      <w:pPr>
        <w:pStyle w:val="ListParagraph"/>
        <w:numPr>
          <w:ilvl w:val="0"/>
          <w:numId w:val="29"/>
        </w:numPr>
        <w:contextualSpacing/>
        <w:jc w:val="both"/>
        <w:rPr>
          <w:rFonts w:ascii="Times New Roman" w:hAnsi="Times New Roman"/>
          <w:sz w:val="24"/>
          <w:szCs w:val="24"/>
        </w:rPr>
      </w:pPr>
      <w:r w:rsidRPr="00C12B07">
        <w:rPr>
          <w:rFonts w:ascii="Times New Roman" w:hAnsi="Times New Roman"/>
          <w:sz w:val="24"/>
          <w:szCs w:val="24"/>
        </w:rPr>
        <w:t xml:space="preserve">Công ty phải công bố thông tin về tình hình quản trị công ty tại các kỳ Đại hội đồng cổ đông thường niên và trong Báo cáo thường niên của công ty theo quy định của pháp luật </w:t>
      </w:r>
      <w:r w:rsidR="00C12B07" w:rsidRPr="00C12B07">
        <w:rPr>
          <w:rFonts w:ascii="Times New Roman" w:hAnsi="Times New Roman"/>
          <w:sz w:val="24"/>
          <w:szCs w:val="24"/>
        </w:rPr>
        <w:t>C</w:t>
      </w:r>
      <w:r w:rsidRPr="00C12B07">
        <w:rPr>
          <w:rFonts w:ascii="Times New Roman" w:hAnsi="Times New Roman"/>
          <w:sz w:val="24"/>
          <w:szCs w:val="24"/>
        </w:rPr>
        <w:t>hứng khoán về công bố thông tin.</w:t>
      </w:r>
    </w:p>
    <w:p w:rsidR="00DB5622" w:rsidRPr="00C12B07" w:rsidRDefault="00DB5622" w:rsidP="002B1072">
      <w:pPr>
        <w:pStyle w:val="ListParagraph"/>
        <w:numPr>
          <w:ilvl w:val="0"/>
          <w:numId w:val="29"/>
        </w:numPr>
        <w:contextualSpacing/>
        <w:jc w:val="both"/>
        <w:rPr>
          <w:rFonts w:ascii="Times New Roman" w:hAnsi="Times New Roman"/>
          <w:sz w:val="24"/>
          <w:szCs w:val="24"/>
        </w:rPr>
      </w:pPr>
      <w:r w:rsidRPr="00C12B07">
        <w:rPr>
          <w:rFonts w:ascii="Times New Roman" w:hAnsi="Times New Roman"/>
          <w:sz w:val="24"/>
          <w:szCs w:val="24"/>
        </w:rPr>
        <w:t>Công ty niêm yết có nghĩa vụ báo cáo định kỳ 06 tháng và công bố thông tin về t</w:t>
      </w:r>
      <w:r w:rsidR="002333DD" w:rsidRPr="00C12B07">
        <w:rPr>
          <w:rFonts w:ascii="Times New Roman" w:hAnsi="Times New Roman"/>
          <w:sz w:val="24"/>
          <w:szCs w:val="24"/>
        </w:rPr>
        <w:t>ì</w:t>
      </w:r>
      <w:r w:rsidRPr="00C12B07">
        <w:rPr>
          <w:rFonts w:ascii="Times New Roman" w:hAnsi="Times New Roman"/>
          <w:sz w:val="24"/>
          <w:szCs w:val="24"/>
        </w:rPr>
        <w:t>nh hình quản trị công ty theo quy định của pháp luậ</w:t>
      </w:r>
      <w:r w:rsidR="00C12B07" w:rsidRPr="00C12B07">
        <w:rPr>
          <w:rFonts w:ascii="Times New Roman" w:hAnsi="Times New Roman"/>
          <w:sz w:val="24"/>
          <w:szCs w:val="24"/>
        </w:rPr>
        <w:t>t C</w:t>
      </w:r>
      <w:r w:rsidRPr="00C12B07">
        <w:rPr>
          <w:rFonts w:ascii="Times New Roman" w:hAnsi="Times New Roman"/>
          <w:sz w:val="24"/>
          <w:szCs w:val="24"/>
        </w:rPr>
        <w:t>hứng khoán về công bố thông tin.</w:t>
      </w:r>
    </w:p>
    <w:p w:rsidR="00DB5622" w:rsidRPr="00C12B07" w:rsidRDefault="00DB5622" w:rsidP="00DB5622">
      <w:pPr>
        <w:rPr>
          <w:rFonts w:ascii="Times New Roman" w:hAnsi="Times New Roman"/>
          <w:b/>
          <w:sz w:val="24"/>
          <w:szCs w:val="24"/>
        </w:rPr>
      </w:pPr>
      <w:r w:rsidRPr="00C12B07">
        <w:rPr>
          <w:rFonts w:ascii="Times New Roman" w:hAnsi="Times New Roman"/>
          <w:b/>
          <w:sz w:val="24"/>
          <w:szCs w:val="24"/>
        </w:rPr>
        <w:t>Điều 27. Công bố thông tin về thu nhập của Tổng giám đốc</w:t>
      </w:r>
    </w:p>
    <w:p w:rsidR="00DB5622" w:rsidRPr="00C12B07" w:rsidRDefault="00DB5622" w:rsidP="002333DD">
      <w:pPr>
        <w:ind w:firstLine="720"/>
        <w:rPr>
          <w:rFonts w:ascii="Times New Roman" w:hAnsi="Times New Roman"/>
          <w:sz w:val="24"/>
          <w:szCs w:val="24"/>
        </w:rPr>
      </w:pPr>
      <w:r w:rsidRPr="00C12B07">
        <w:rPr>
          <w:rFonts w:ascii="Times New Roman" w:hAnsi="Times New Roman"/>
          <w:sz w:val="24"/>
          <w:szCs w:val="24"/>
        </w:rPr>
        <w:t>Tiền lương của Tổng giám đốc và người quản lý khác phải được thể hiện thành mục riêng trong Báo cáo tài chính hàng năm của công ty và phải báo cáo Đại hội đồng cổ đông tại cuộc họp thường niên.</w:t>
      </w:r>
    </w:p>
    <w:p w:rsidR="00DB5622" w:rsidRPr="00C12B07" w:rsidRDefault="00DB5622" w:rsidP="002333DD">
      <w:pPr>
        <w:jc w:val="both"/>
        <w:rPr>
          <w:rFonts w:ascii="Times New Roman" w:hAnsi="Times New Roman"/>
          <w:b/>
          <w:sz w:val="24"/>
          <w:szCs w:val="24"/>
        </w:rPr>
      </w:pPr>
      <w:r w:rsidRPr="00C12B07">
        <w:rPr>
          <w:rFonts w:ascii="Times New Roman" w:hAnsi="Times New Roman"/>
          <w:b/>
          <w:sz w:val="24"/>
          <w:szCs w:val="24"/>
        </w:rPr>
        <w:t>Điều 28. Trách nhiệm về báo cáo và công bố thông tin của thành vi</w:t>
      </w:r>
      <w:r w:rsidR="002333DD" w:rsidRPr="00C12B07">
        <w:rPr>
          <w:rFonts w:ascii="Times New Roman" w:hAnsi="Times New Roman"/>
          <w:b/>
          <w:sz w:val="24"/>
          <w:szCs w:val="24"/>
        </w:rPr>
        <w:t>ê</w:t>
      </w:r>
      <w:r w:rsidRPr="00C12B07">
        <w:rPr>
          <w:rFonts w:ascii="Times New Roman" w:hAnsi="Times New Roman"/>
          <w:b/>
          <w:sz w:val="24"/>
          <w:szCs w:val="24"/>
        </w:rPr>
        <w:t>n Hội đồng quản trị , Ban kiểm soát, Tổng giám đốc</w:t>
      </w:r>
    </w:p>
    <w:p w:rsidR="00DB5622" w:rsidRPr="00C12B07" w:rsidRDefault="00DB5622" w:rsidP="002333DD">
      <w:pPr>
        <w:ind w:firstLine="720"/>
        <w:jc w:val="both"/>
        <w:rPr>
          <w:rFonts w:ascii="Times New Roman" w:hAnsi="Times New Roman"/>
          <w:sz w:val="24"/>
          <w:szCs w:val="24"/>
        </w:rPr>
      </w:pPr>
      <w:r w:rsidRPr="00C12B07">
        <w:rPr>
          <w:rFonts w:ascii="Times New Roman" w:hAnsi="Times New Roman"/>
          <w:sz w:val="24"/>
          <w:szCs w:val="24"/>
        </w:rPr>
        <w:t>Ngoài các trách nhiệm theo quy định tại Điều 121 Quy chế này, thành viên Hội đồng quản trị , Ban kiểm soát, Tổng giám đốc có trách nhiệm báo cáo Hội đồng quản trị, Ban kiểm soát trong các trường hợp sau:</w:t>
      </w:r>
    </w:p>
    <w:p w:rsidR="00DB5622" w:rsidRPr="00C12B07" w:rsidRDefault="00DB5622" w:rsidP="002B1072">
      <w:pPr>
        <w:pStyle w:val="ListParagraph"/>
        <w:numPr>
          <w:ilvl w:val="0"/>
          <w:numId w:val="30"/>
        </w:numPr>
        <w:ind w:left="720"/>
        <w:contextualSpacing/>
        <w:jc w:val="both"/>
        <w:rPr>
          <w:rFonts w:ascii="Times New Roman" w:hAnsi="Times New Roman"/>
          <w:sz w:val="24"/>
          <w:szCs w:val="24"/>
        </w:rPr>
      </w:pPr>
      <w:r w:rsidRPr="00C12B07">
        <w:rPr>
          <w:rFonts w:ascii="Times New Roman" w:hAnsi="Times New Roman"/>
          <w:sz w:val="24"/>
          <w:szCs w:val="24"/>
        </w:rPr>
        <w:t>Các giao dịch giữa công ty với công ty trong đó các thành viên nêu trên là thành viên sáng lập hoặc là thành viên Hội đồng quản trị, Tổng giám đốc trong thời gian 03 năm gần nhất trước thời điểm giao dịch;</w:t>
      </w:r>
    </w:p>
    <w:p w:rsidR="00DB5622" w:rsidRPr="00C12B07" w:rsidRDefault="00DB5622" w:rsidP="002B1072">
      <w:pPr>
        <w:pStyle w:val="ListParagraph"/>
        <w:numPr>
          <w:ilvl w:val="0"/>
          <w:numId w:val="30"/>
        </w:numPr>
        <w:ind w:left="720"/>
        <w:contextualSpacing/>
        <w:jc w:val="both"/>
        <w:rPr>
          <w:rFonts w:ascii="Times New Roman" w:hAnsi="Times New Roman"/>
          <w:sz w:val="24"/>
          <w:szCs w:val="24"/>
        </w:rPr>
      </w:pPr>
      <w:r w:rsidRPr="00C12B07">
        <w:rPr>
          <w:rFonts w:ascii="Times New Roman" w:hAnsi="Times New Roman"/>
          <w:sz w:val="24"/>
          <w:szCs w:val="24"/>
        </w:rPr>
        <w:t>Các giao dịch giữa công ty với công ty trong đó người có liên quan của các thành viên nêu trên là thành viên Hội đồng quản trị, Tổng giám đốc hoặc cổ đông lớn.</w:t>
      </w:r>
    </w:p>
    <w:p w:rsidR="00DB5622" w:rsidRPr="00C12B07" w:rsidRDefault="00DB5622" w:rsidP="002333DD">
      <w:pPr>
        <w:jc w:val="both"/>
        <w:rPr>
          <w:rFonts w:ascii="Times New Roman" w:hAnsi="Times New Roman"/>
          <w:b/>
          <w:sz w:val="24"/>
          <w:szCs w:val="24"/>
        </w:rPr>
      </w:pPr>
      <w:r w:rsidRPr="00C12B07">
        <w:rPr>
          <w:rFonts w:ascii="Times New Roman" w:hAnsi="Times New Roman"/>
          <w:b/>
          <w:sz w:val="24"/>
          <w:szCs w:val="24"/>
        </w:rPr>
        <w:t>Điều 29. Tổ chức công bố thông tin</w:t>
      </w:r>
    </w:p>
    <w:p w:rsidR="00DB5622" w:rsidRPr="00C12B07" w:rsidRDefault="00DB5622" w:rsidP="002B1072">
      <w:pPr>
        <w:pStyle w:val="ListParagraph"/>
        <w:numPr>
          <w:ilvl w:val="0"/>
          <w:numId w:val="31"/>
        </w:numPr>
        <w:ind w:left="720"/>
        <w:contextualSpacing/>
        <w:jc w:val="both"/>
        <w:rPr>
          <w:rFonts w:ascii="Times New Roman" w:hAnsi="Times New Roman"/>
          <w:sz w:val="24"/>
          <w:szCs w:val="24"/>
        </w:rPr>
      </w:pPr>
      <w:r w:rsidRPr="00C12B07">
        <w:rPr>
          <w:rFonts w:ascii="Times New Roman" w:hAnsi="Times New Roman"/>
          <w:sz w:val="24"/>
          <w:szCs w:val="24"/>
        </w:rPr>
        <w:t>Công ty phải xây dựng và ban hành quy chế về công bố thông tin của công ty theo quy định tại Luật chứng khoán và các văn bản hướng dẫn.</w:t>
      </w:r>
    </w:p>
    <w:p w:rsidR="00DB5622" w:rsidRPr="00C12B07" w:rsidRDefault="00DB5622" w:rsidP="002B1072">
      <w:pPr>
        <w:pStyle w:val="ListParagraph"/>
        <w:numPr>
          <w:ilvl w:val="0"/>
          <w:numId w:val="31"/>
        </w:numPr>
        <w:ind w:left="720"/>
        <w:contextualSpacing/>
        <w:jc w:val="both"/>
        <w:rPr>
          <w:rFonts w:ascii="Times New Roman" w:hAnsi="Times New Roman"/>
          <w:sz w:val="24"/>
          <w:szCs w:val="24"/>
        </w:rPr>
      </w:pPr>
      <w:r w:rsidRPr="00C12B07">
        <w:rPr>
          <w:rFonts w:ascii="Times New Roman" w:hAnsi="Times New Roman"/>
          <w:sz w:val="24"/>
          <w:szCs w:val="24"/>
        </w:rPr>
        <w:t>Công ty phải có ít nhất một nhân viên công bố thông tin. Nhân viên công bố thông tin của công ty có trách nhiệm sau:</w:t>
      </w:r>
    </w:p>
    <w:p w:rsidR="00DB5622" w:rsidRPr="00C12B07" w:rsidRDefault="00DB5622" w:rsidP="002B1072">
      <w:pPr>
        <w:pStyle w:val="ListParagraph"/>
        <w:numPr>
          <w:ilvl w:val="0"/>
          <w:numId w:val="32"/>
        </w:numPr>
        <w:ind w:left="1170" w:hanging="450"/>
        <w:contextualSpacing/>
        <w:jc w:val="both"/>
        <w:rPr>
          <w:rFonts w:ascii="Times New Roman" w:hAnsi="Times New Roman"/>
          <w:sz w:val="24"/>
          <w:szCs w:val="24"/>
        </w:rPr>
      </w:pPr>
      <w:r w:rsidRPr="00C12B07">
        <w:rPr>
          <w:rFonts w:ascii="Times New Roman" w:hAnsi="Times New Roman"/>
          <w:sz w:val="24"/>
          <w:szCs w:val="24"/>
        </w:rPr>
        <w:t>Công bố các thông tin của công ty với công chúng đầu tư theo quy định của pháp luật và Điều lệ công ty</w:t>
      </w:r>
      <w:r w:rsidR="002333DD" w:rsidRPr="00C12B07">
        <w:rPr>
          <w:rFonts w:ascii="Times New Roman" w:hAnsi="Times New Roman"/>
          <w:sz w:val="24"/>
          <w:szCs w:val="24"/>
        </w:rPr>
        <w:t>;</w:t>
      </w:r>
    </w:p>
    <w:p w:rsidR="00DB5622" w:rsidRPr="00C12B07" w:rsidRDefault="00DB5622" w:rsidP="002B1072">
      <w:pPr>
        <w:pStyle w:val="ListParagraph"/>
        <w:numPr>
          <w:ilvl w:val="0"/>
          <w:numId w:val="32"/>
        </w:numPr>
        <w:ind w:left="1170" w:hanging="450"/>
        <w:contextualSpacing/>
        <w:jc w:val="both"/>
        <w:rPr>
          <w:rFonts w:ascii="Times New Roman" w:hAnsi="Times New Roman"/>
          <w:sz w:val="24"/>
          <w:szCs w:val="24"/>
        </w:rPr>
      </w:pPr>
      <w:r w:rsidRPr="00C12B07">
        <w:rPr>
          <w:rFonts w:ascii="Times New Roman" w:hAnsi="Times New Roman"/>
          <w:sz w:val="24"/>
          <w:szCs w:val="24"/>
        </w:rPr>
        <w:t>Công khai tên, số điện thoại làm việc để cổ đông liên hệ.</w:t>
      </w:r>
    </w:p>
    <w:p w:rsidR="00DB5622" w:rsidRPr="00C12B07" w:rsidRDefault="00DB5622" w:rsidP="002333DD">
      <w:pPr>
        <w:spacing w:after="0"/>
        <w:jc w:val="center"/>
        <w:rPr>
          <w:rFonts w:ascii="Times New Roman" w:hAnsi="Times New Roman"/>
          <w:b/>
          <w:sz w:val="24"/>
          <w:szCs w:val="24"/>
        </w:rPr>
      </w:pPr>
      <w:r w:rsidRPr="00C12B07">
        <w:rPr>
          <w:rFonts w:ascii="Times New Roman" w:hAnsi="Times New Roman"/>
          <w:b/>
          <w:sz w:val="24"/>
          <w:szCs w:val="24"/>
        </w:rPr>
        <w:t>CHƯƠNG VII</w:t>
      </w:r>
    </w:p>
    <w:p w:rsidR="00DB5622" w:rsidRPr="00C12B07" w:rsidRDefault="00F11E9C" w:rsidP="002333DD">
      <w:pPr>
        <w:spacing w:after="0"/>
        <w:jc w:val="center"/>
        <w:rPr>
          <w:rFonts w:ascii="Times New Roman" w:hAnsi="Times New Roman"/>
          <w:b/>
          <w:sz w:val="24"/>
          <w:szCs w:val="24"/>
        </w:rPr>
      </w:pPr>
      <w:r w:rsidRPr="00C12B07">
        <w:rPr>
          <w:rFonts w:ascii="Times New Roman" w:hAnsi="Times New Roman"/>
          <w:b/>
          <w:sz w:val="24"/>
          <w:szCs w:val="24"/>
        </w:rPr>
        <w:t>ĐIỀU KHOẢN THI HÀNH</w:t>
      </w:r>
    </w:p>
    <w:p w:rsidR="002333DD" w:rsidRPr="00C12B07" w:rsidRDefault="002333DD" w:rsidP="002333DD">
      <w:pPr>
        <w:spacing w:after="0"/>
        <w:jc w:val="center"/>
        <w:rPr>
          <w:rFonts w:ascii="Times New Roman" w:hAnsi="Times New Roman"/>
          <w:b/>
          <w:sz w:val="24"/>
          <w:szCs w:val="24"/>
        </w:rPr>
      </w:pPr>
    </w:p>
    <w:p w:rsidR="00DB5622" w:rsidRPr="00C12B07" w:rsidRDefault="00DB5622" w:rsidP="002333DD">
      <w:pPr>
        <w:jc w:val="both"/>
        <w:rPr>
          <w:rFonts w:ascii="Times New Roman" w:hAnsi="Times New Roman"/>
          <w:b/>
          <w:sz w:val="24"/>
          <w:szCs w:val="24"/>
        </w:rPr>
      </w:pPr>
      <w:r w:rsidRPr="00C12B07">
        <w:rPr>
          <w:rFonts w:ascii="Times New Roman" w:hAnsi="Times New Roman"/>
          <w:b/>
          <w:sz w:val="24"/>
          <w:szCs w:val="24"/>
        </w:rPr>
        <w:t>Điều 30. Bổ sung và sửa đổi Quy chế</w:t>
      </w:r>
    </w:p>
    <w:p w:rsidR="00DB5622" w:rsidRPr="00C12B07" w:rsidRDefault="00DB5622" w:rsidP="002B1072">
      <w:pPr>
        <w:pStyle w:val="ListParagraph"/>
        <w:numPr>
          <w:ilvl w:val="0"/>
          <w:numId w:val="33"/>
        </w:numPr>
        <w:contextualSpacing/>
        <w:jc w:val="both"/>
        <w:rPr>
          <w:rFonts w:ascii="Times New Roman" w:hAnsi="Times New Roman"/>
          <w:sz w:val="24"/>
          <w:szCs w:val="24"/>
        </w:rPr>
      </w:pPr>
      <w:r w:rsidRPr="00C12B07">
        <w:rPr>
          <w:rFonts w:ascii="Times New Roman" w:hAnsi="Times New Roman"/>
          <w:sz w:val="24"/>
          <w:szCs w:val="24"/>
        </w:rPr>
        <w:t>Việc bổ sung, sửa đổi Quy chế này phải được Đại hội đồng cổ đông xem xét, quyết định.</w:t>
      </w:r>
    </w:p>
    <w:p w:rsidR="00DB5622" w:rsidRPr="00C12B07" w:rsidRDefault="00DB5622" w:rsidP="002B1072">
      <w:pPr>
        <w:pStyle w:val="ListParagraph"/>
        <w:numPr>
          <w:ilvl w:val="0"/>
          <w:numId w:val="33"/>
        </w:numPr>
        <w:contextualSpacing/>
        <w:jc w:val="both"/>
        <w:rPr>
          <w:rFonts w:ascii="Times New Roman" w:hAnsi="Times New Roman"/>
          <w:sz w:val="24"/>
          <w:szCs w:val="24"/>
        </w:rPr>
      </w:pPr>
      <w:r w:rsidRPr="00C12B07">
        <w:rPr>
          <w:rFonts w:ascii="Times New Roman" w:hAnsi="Times New Roman"/>
          <w:sz w:val="24"/>
          <w:szCs w:val="24"/>
        </w:rPr>
        <w:t>Trong trường hợp có những quy định của pháp luật có liên quan đến hoạt động của Công ty chưa được đề cập trong Quy chế này hoặc trong trường hợp có những quy định mới của pháp luật khác với những điều khoản trong Quy chế này thì những quy định của pháp luật đó đương nhiên được áp dụng và điều chỉnh hoạt động của công ty.</w:t>
      </w:r>
    </w:p>
    <w:p w:rsidR="00DB5622" w:rsidRPr="00C12B07" w:rsidRDefault="00DB5622" w:rsidP="002333DD">
      <w:pPr>
        <w:jc w:val="both"/>
        <w:rPr>
          <w:rFonts w:ascii="Times New Roman" w:hAnsi="Times New Roman"/>
          <w:b/>
          <w:sz w:val="24"/>
          <w:szCs w:val="24"/>
        </w:rPr>
      </w:pPr>
      <w:r w:rsidRPr="00C12B07">
        <w:rPr>
          <w:rFonts w:ascii="Times New Roman" w:hAnsi="Times New Roman"/>
          <w:b/>
          <w:sz w:val="24"/>
          <w:szCs w:val="24"/>
        </w:rPr>
        <w:lastRenderedPageBreak/>
        <w:t>Điều 31. Hiệu lực thi hành</w:t>
      </w:r>
    </w:p>
    <w:p w:rsidR="00DB5622" w:rsidRPr="00C12B07" w:rsidRDefault="00DB5622" w:rsidP="002B1072">
      <w:pPr>
        <w:pStyle w:val="ListParagraph"/>
        <w:numPr>
          <w:ilvl w:val="0"/>
          <w:numId w:val="34"/>
        </w:numPr>
        <w:contextualSpacing/>
        <w:jc w:val="both"/>
        <w:rPr>
          <w:rFonts w:ascii="Times New Roman" w:hAnsi="Times New Roman"/>
          <w:sz w:val="24"/>
          <w:szCs w:val="24"/>
        </w:rPr>
      </w:pPr>
      <w:r w:rsidRPr="00C12B07">
        <w:rPr>
          <w:rFonts w:ascii="Times New Roman" w:hAnsi="Times New Roman"/>
          <w:sz w:val="24"/>
          <w:szCs w:val="24"/>
        </w:rPr>
        <w:t>Quy chế này gồ</w:t>
      </w:r>
      <w:r w:rsidR="00516DA5" w:rsidRPr="00C12B07">
        <w:rPr>
          <w:rFonts w:ascii="Times New Roman" w:hAnsi="Times New Roman"/>
          <w:sz w:val="24"/>
          <w:szCs w:val="24"/>
        </w:rPr>
        <w:t xml:space="preserve">m </w:t>
      </w:r>
      <w:r w:rsidRPr="00C12B07">
        <w:rPr>
          <w:rFonts w:ascii="Times New Roman" w:hAnsi="Times New Roman"/>
          <w:sz w:val="24"/>
          <w:szCs w:val="24"/>
        </w:rPr>
        <w:t xml:space="preserve">7 Chương 31 Điều, được thông qua tại Đại hội đồng cổ đông </w:t>
      </w:r>
      <w:r w:rsidR="002333DD" w:rsidRPr="00C12B07">
        <w:rPr>
          <w:rFonts w:ascii="Times New Roman" w:hAnsi="Times New Roman"/>
          <w:sz w:val="24"/>
          <w:szCs w:val="24"/>
        </w:rPr>
        <w:t xml:space="preserve">thường niên </w:t>
      </w:r>
      <w:r w:rsidRPr="00C12B07">
        <w:rPr>
          <w:rFonts w:ascii="Times New Roman" w:hAnsi="Times New Roman"/>
          <w:sz w:val="24"/>
          <w:szCs w:val="24"/>
        </w:rPr>
        <w:t>năm 201</w:t>
      </w:r>
      <w:r w:rsidR="002333DD" w:rsidRPr="00C12B07">
        <w:rPr>
          <w:rFonts w:ascii="Times New Roman" w:hAnsi="Times New Roman"/>
          <w:sz w:val="24"/>
          <w:szCs w:val="24"/>
        </w:rPr>
        <w:t>8</w:t>
      </w:r>
      <w:r w:rsidRPr="00C12B07">
        <w:rPr>
          <w:rFonts w:ascii="Times New Roman" w:hAnsi="Times New Roman"/>
          <w:sz w:val="24"/>
          <w:szCs w:val="24"/>
        </w:rPr>
        <w:t xml:space="preserve"> tổ chức vào ngày </w:t>
      </w:r>
      <w:r w:rsidR="002333DD" w:rsidRPr="00C12B07">
        <w:rPr>
          <w:rFonts w:ascii="Times New Roman" w:hAnsi="Times New Roman"/>
          <w:sz w:val="24"/>
          <w:szCs w:val="24"/>
        </w:rPr>
        <w:t>31</w:t>
      </w:r>
      <w:r w:rsidRPr="00C12B07">
        <w:rPr>
          <w:rFonts w:ascii="Times New Roman" w:hAnsi="Times New Roman"/>
          <w:sz w:val="24"/>
          <w:szCs w:val="24"/>
        </w:rPr>
        <w:t xml:space="preserve"> tháng </w:t>
      </w:r>
      <w:r w:rsidR="002333DD" w:rsidRPr="00C12B07">
        <w:rPr>
          <w:rFonts w:ascii="Times New Roman" w:hAnsi="Times New Roman"/>
          <w:sz w:val="24"/>
          <w:szCs w:val="24"/>
        </w:rPr>
        <w:t>3 năm 2018.</w:t>
      </w:r>
    </w:p>
    <w:p w:rsidR="00DB5622" w:rsidRPr="00C12B07" w:rsidRDefault="00DB5622" w:rsidP="002B1072">
      <w:pPr>
        <w:pStyle w:val="ListParagraph"/>
        <w:numPr>
          <w:ilvl w:val="0"/>
          <w:numId w:val="34"/>
        </w:numPr>
        <w:contextualSpacing/>
        <w:jc w:val="both"/>
        <w:rPr>
          <w:rFonts w:ascii="Times New Roman" w:hAnsi="Times New Roman"/>
          <w:sz w:val="24"/>
          <w:szCs w:val="24"/>
        </w:rPr>
      </w:pPr>
      <w:r w:rsidRPr="00C12B07">
        <w:rPr>
          <w:rFonts w:ascii="Times New Roman" w:hAnsi="Times New Roman"/>
          <w:sz w:val="24"/>
          <w:szCs w:val="24"/>
        </w:rPr>
        <w:t>Quy chế được lập thành 03 (ba) bản gốc, có giá trị như nhau, được lưu giữ tại trụ sở chính của công ty.</w:t>
      </w:r>
    </w:p>
    <w:p w:rsidR="00DB5622" w:rsidRPr="00C12B07" w:rsidRDefault="00DB5622" w:rsidP="002B1072">
      <w:pPr>
        <w:pStyle w:val="ListParagraph"/>
        <w:numPr>
          <w:ilvl w:val="0"/>
          <w:numId w:val="34"/>
        </w:numPr>
        <w:contextualSpacing/>
        <w:jc w:val="both"/>
        <w:rPr>
          <w:rFonts w:ascii="Times New Roman" w:hAnsi="Times New Roman"/>
          <w:sz w:val="24"/>
          <w:szCs w:val="24"/>
        </w:rPr>
      </w:pPr>
      <w:r w:rsidRPr="00C12B07">
        <w:rPr>
          <w:rFonts w:ascii="Times New Roman" w:hAnsi="Times New Roman"/>
          <w:sz w:val="24"/>
          <w:szCs w:val="24"/>
        </w:rPr>
        <w:t>Các bản sao hoặc trích lục Quy chế này chỉ có giá trị khi có chữ ký của Đại diện theo pháp luậ</w:t>
      </w:r>
      <w:r w:rsidR="00F11E9C" w:rsidRPr="00C12B07">
        <w:rPr>
          <w:rFonts w:ascii="Times New Roman" w:hAnsi="Times New Roman"/>
          <w:sz w:val="24"/>
          <w:szCs w:val="24"/>
        </w:rPr>
        <w:t>t cô</w:t>
      </w:r>
      <w:r w:rsidRPr="00C12B07">
        <w:rPr>
          <w:rFonts w:ascii="Times New Roman" w:hAnsi="Times New Roman"/>
          <w:sz w:val="24"/>
          <w:szCs w:val="24"/>
        </w:rPr>
        <w:t>ng ty hoặc Chủ tịch Hội đồng quản trị hoặc tối thiểu ½ thành viên Hội đồng quản trị.</w:t>
      </w:r>
    </w:p>
    <w:p w:rsidR="004A1D36" w:rsidRPr="00C12B07" w:rsidRDefault="003F6814" w:rsidP="00B12E9B">
      <w:pPr>
        <w:widowControl w:val="0"/>
        <w:tabs>
          <w:tab w:val="left" w:pos="6168"/>
        </w:tabs>
        <w:autoSpaceDE w:val="0"/>
        <w:autoSpaceDN w:val="0"/>
        <w:adjustRightInd w:val="0"/>
        <w:spacing w:before="100" w:beforeAutospacing="1" w:after="100" w:afterAutospacing="1" w:line="240" w:lineRule="auto"/>
        <w:jc w:val="both"/>
        <w:rPr>
          <w:rFonts w:ascii="Times New Roman" w:hAnsi="Times New Roman"/>
          <w:b/>
          <w:sz w:val="24"/>
          <w:szCs w:val="24"/>
        </w:rPr>
      </w:pPr>
      <w:r w:rsidRPr="00C12B07">
        <w:rPr>
          <w:rFonts w:ascii="Times New Roman" w:hAnsi="Times New Roman"/>
          <w:sz w:val="24"/>
          <w:szCs w:val="24"/>
        </w:rPr>
        <w:tab/>
      </w:r>
      <w:r w:rsidRPr="00C12B07">
        <w:rPr>
          <w:rFonts w:ascii="Times New Roman" w:hAnsi="Times New Roman"/>
          <w:b/>
          <w:sz w:val="24"/>
          <w:szCs w:val="24"/>
        </w:rPr>
        <w:t>TM. HỘI ĐỒNG QUẢN TRỊ</w:t>
      </w:r>
    </w:p>
    <w:p w:rsidR="00804763" w:rsidRPr="00C12B07" w:rsidRDefault="00804763" w:rsidP="00804763">
      <w:pPr>
        <w:widowControl w:val="0"/>
        <w:autoSpaceDE w:val="0"/>
        <w:autoSpaceDN w:val="0"/>
        <w:adjustRightInd w:val="0"/>
        <w:spacing w:after="0" w:line="240" w:lineRule="auto"/>
        <w:jc w:val="both"/>
        <w:rPr>
          <w:rFonts w:ascii="Times New Roman" w:hAnsi="Times New Roman"/>
          <w:sz w:val="24"/>
          <w:szCs w:val="24"/>
        </w:rPr>
      </w:pPr>
      <w:r w:rsidRPr="00C12B07">
        <w:rPr>
          <w:rFonts w:ascii="Times New Roman" w:hAnsi="Times New Roman"/>
          <w:b/>
          <w:i/>
          <w:u w:val="single"/>
        </w:rPr>
        <w:t>Nơi nhận:</w:t>
      </w:r>
      <w:r w:rsidRPr="00C12B07">
        <w:rPr>
          <w:rFonts w:ascii="Times New Roman" w:hAnsi="Times New Roman"/>
          <w:sz w:val="24"/>
          <w:szCs w:val="24"/>
        </w:rPr>
        <w:tab/>
      </w:r>
      <w:r w:rsidRPr="00C12B07">
        <w:rPr>
          <w:rFonts w:ascii="Times New Roman" w:hAnsi="Times New Roman"/>
          <w:sz w:val="24"/>
          <w:szCs w:val="24"/>
        </w:rPr>
        <w:tab/>
      </w:r>
      <w:r w:rsidRPr="00C12B07">
        <w:rPr>
          <w:rFonts w:ascii="Times New Roman" w:hAnsi="Times New Roman"/>
          <w:sz w:val="24"/>
          <w:szCs w:val="24"/>
        </w:rPr>
        <w:tab/>
      </w:r>
      <w:r w:rsidRPr="00C12B07">
        <w:rPr>
          <w:rFonts w:ascii="Times New Roman" w:hAnsi="Times New Roman"/>
          <w:sz w:val="24"/>
          <w:szCs w:val="24"/>
        </w:rPr>
        <w:tab/>
      </w:r>
      <w:r w:rsidRPr="00C12B07">
        <w:rPr>
          <w:rFonts w:ascii="Times New Roman" w:hAnsi="Times New Roman"/>
          <w:sz w:val="24"/>
          <w:szCs w:val="24"/>
        </w:rPr>
        <w:tab/>
      </w:r>
      <w:r w:rsidRPr="00C12B07">
        <w:rPr>
          <w:rFonts w:ascii="Times New Roman" w:hAnsi="Times New Roman"/>
          <w:sz w:val="24"/>
          <w:szCs w:val="24"/>
        </w:rPr>
        <w:tab/>
      </w:r>
      <w:r w:rsidRPr="00C12B07">
        <w:rPr>
          <w:rFonts w:ascii="Times New Roman" w:hAnsi="Times New Roman"/>
          <w:sz w:val="24"/>
          <w:szCs w:val="24"/>
        </w:rPr>
        <w:tab/>
      </w:r>
      <w:r w:rsidRPr="00C12B07">
        <w:rPr>
          <w:rFonts w:ascii="Times New Roman" w:hAnsi="Times New Roman"/>
          <w:sz w:val="24"/>
          <w:szCs w:val="24"/>
        </w:rPr>
        <w:tab/>
        <w:t xml:space="preserve">             CHỦ TỊCH </w:t>
      </w:r>
    </w:p>
    <w:p w:rsidR="00804763" w:rsidRPr="00C12B07" w:rsidRDefault="00804763" w:rsidP="002B1072">
      <w:pPr>
        <w:widowControl w:val="0"/>
        <w:numPr>
          <w:ilvl w:val="0"/>
          <w:numId w:val="35"/>
        </w:numPr>
        <w:autoSpaceDE w:val="0"/>
        <w:autoSpaceDN w:val="0"/>
        <w:adjustRightInd w:val="0"/>
        <w:spacing w:after="0" w:line="240" w:lineRule="auto"/>
        <w:jc w:val="both"/>
        <w:rPr>
          <w:rFonts w:ascii="Times New Roman" w:hAnsi="Times New Roman"/>
        </w:rPr>
      </w:pPr>
      <w:r w:rsidRPr="00C12B07">
        <w:rPr>
          <w:rFonts w:ascii="Times New Roman" w:hAnsi="Times New Roman"/>
        </w:rPr>
        <w:t>HĐQT, BKS;</w:t>
      </w:r>
    </w:p>
    <w:p w:rsidR="00804763" w:rsidRPr="00C12B07" w:rsidRDefault="00804763" w:rsidP="002B1072">
      <w:pPr>
        <w:widowControl w:val="0"/>
        <w:numPr>
          <w:ilvl w:val="0"/>
          <w:numId w:val="35"/>
        </w:numPr>
        <w:autoSpaceDE w:val="0"/>
        <w:autoSpaceDN w:val="0"/>
        <w:adjustRightInd w:val="0"/>
        <w:spacing w:after="0" w:line="240" w:lineRule="auto"/>
        <w:jc w:val="both"/>
        <w:rPr>
          <w:rFonts w:ascii="Times New Roman" w:hAnsi="Times New Roman"/>
        </w:rPr>
      </w:pPr>
      <w:r w:rsidRPr="00C12B07">
        <w:rPr>
          <w:rFonts w:ascii="Times New Roman" w:hAnsi="Times New Roman"/>
        </w:rPr>
        <w:t>Ban điều hành Công ty;</w:t>
      </w:r>
    </w:p>
    <w:p w:rsidR="00804763" w:rsidRPr="00C12B07" w:rsidRDefault="00804763" w:rsidP="002B1072">
      <w:pPr>
        <w:widowControl w:val="0"/>
        <w:numPr>
          <w:ilvl w:val="0"/>
          <w:numId w:val="35"/>
        </w:numPr>
        <w:autoSpaceDE w:val="0"/>
        <w:autoSpaceDN w:val="0"/>
        <w:adjustRightInd w:val="0"/>
        <w:spacing w:after="0" w:line="240" w:lineRule="auto"/>
        <w:jc w:val="both"/>
        <w:rPr>
          <w:rFonts w:ascii="Times New Roman" w:hAnsi="Times New Roman"/>
          <w:b/>
        </w:rPr>
      </w:pPr>
      <w:r w:rsidRPr="00C12B07">
        <w:rPr>
          <w:rFonts w:ascii="Times New Roman" w:hAnsi="Times New Roman"/>
        </w:rPr>
        <w:t>Các phòng ban;</w:t>
      </w:r>
    </w:p>
    <w:p w:rsidR="003F6814" w:rsidRPr="00C12B07" w:rsidRDefault="00804763" w:rsidP="002B1072">
      <w:pPr>
        <w:widowControl w:val="0"/>
        <w:numPr>
          <w:ilvl w:val="0"/>
          <w:numId w:val="35"/>
        </w:numPr>
        <w:autoSpaceDE w:val="0"/>
        <w:autoSpaceDN w:val="0"/>
        <w:adjustRightInd w:val="0"/>
        <w:spacing w:after="0" w:line="240" w:lineRule="auto"/>
        <w:jc w:val="both"/>
        <w:rPr>
          <w:rFonts w:ascii="Times New Roman" w:hAnsi="Times New Roman"/>
          <w:b/>
        </w:rPr>
      </w:pPr>
      <w:r w:rsidRPr="00C12B07">
        <w:rPr>
          <w:rFonts w:ascii="Times New Roman" w:hAnsi="Times New Roman"/>
        </w:rPr>
        <w:t>Lưu Công ty.</w:t>
      </w:r>
      <w:r w:rsidR="003F6814" w:rsidRPr="00C12B07">
        <w:rPr>
          <w:rFonts w:ascii="Times New Roman" w:hAnsi="Times New Roman"/>
        </w:rPr>
        <w:tab/>
      </w:r>
      <w:r w:rsidR="003F6814" w:rsidRPr="00C12B07">
        <w:rPr>
          <w:rFonts w:ascii="Times New Roman" w:hAnsi="Times New Roman"/>
        </w:rPr>
        <w:tab/>
      </w:r>
    </w:p>
    <w:p w:rsidR="003F6814" w:rsidRPr="00C12B07" w:rsidRDefault="003F6814" w:rsidP="00B12E9B">
      <w:pPr>
        <w:widowControl w:val="0"/>
        <w:tabs>
          <w:tab w:val="left" w:pos="6168"/>
        </w:tabs>
        <w:autoSpaceDE w:val="0"/>
        <w:autoSpaceDN w:val="0"/>
        <w:adjustRightInd w:val="0"/>
        <w:spacing w:before="100" w:beforeAutospacing="1" w:after="100" w:afterAutospacing="1" w:line="240" w:lineRule="auto"/>
        <w:jc w:val="both"/>
        <w:rPr>
          <w:rFonts w:ascii="Times New Roman" w:hAnsi="Times New Roman"/>
          <w:b/>
        </w:rPr>
      </w:pPr>
    </w:p>
    <w:p w:rsidR="004A1D36" w:rsidRPr="00804763" w:rsidRDefault="003F6814" w:rsidP="00804763">
      <w:pPr>
        <w:widowControl w:val="0"/>
        <w:tabs>
          <w:tab w:val="left" w:pos="6168"/>
        </w:tabs>
        <w:autoSpaceDE w:val="0"/>
        <w:autoSpaceDN w:val="0"/>
        <w:adjustRightInd w:val="0"/>
        <w:spacing w:before="100" w:beforeAutospacing="1" w:after="100" w:afterAutospacing="1" w:line="240" w:lineRule="auto"/>
        <w:jc w:val="both"/>
        <w:rPr>
          <w:rFonts w:ascii="Times New Roman" w:hAnsi="Times New Roman"/>
          <w:sz w:val="24"/>
          <w:szCs w:val="24"/>
        </w:rPr>
        <w:sectPr w:rsidR="004A1D36" w:rsidRPr="00804763" w:rsidSect="00DD0662">
          <w:pgSz w:w="11900" w:h="16841"/>
          <w:pgMar w:top="810" w:right="1200" w:bottom="129" w:left="1440" w:header="720" w:footer="720" w:gutter="0"/>
          <w:cols w:space="720" w:equalWidth="0">
            <w:col w:w="9260"/>
          </w:cols>
          <w:noEndnote/>
        </w:sectPr>
      </w:pPr>
      <w:r w:rsidRPr="00C12B07">
        <w:rPr>
          <w:rFonts w:ascii="Times New Roman" w:hAnsi="Times New Roman"/>
          <w:b/>
          <w:sz w:val="24"/>
          <w:szCs w:val="24"/>
        </w:rPr>
        <w:tab/>
        <w:t xml:space="preserve">      </w:t>
      </w:r>
      <w:r w:rsidR="00804763" w:rsidRPr="00C12B07">
        <w:rPr>
          <w:rFonts w:ascii="Times New Roman" w:hAnsi="Times New Roman"/>
          <w:b/>
          <w:sz w:val="24"/>
          <w:szCs w:val="24"/>
        </w:rPr>
        <w:t xml:space="preserve">  </w:t>
      </w:r>
      <w:r w:rsidRPr="00C12B07">
        <w:rPr>
          <w:rFonts w:ascii="Times New Roman" w:hAnsi="Times New Roman"/>
          <w:b/>
          <w:sz w:val="24"/>
          <w:szCs w:val="24"/>
        </w:rPr>
        <w:t xml:space="preserve"> </w:t>
      </w:r>
      <w:r w:rsidR="00737CDC" w:rsidRPr="00C12B07">
        <w:rPr>
          <w:rFonts w:ascii="Times New Roman" w:hAnsi="Times New Roman"/>
          <w:b/>
          <w:sz w:val="24"/>
          <w:szCs w:val="24"/>
        </w:rPr>
        <w:t>Ks.Nguyễn Chí Linh</w:t>
      </w:r>
    </w:p>
    <w:p w:rsidR="004A1D36" w:rsidRPr="00804763" w:rsidRDefault="004A1D36" w:rsidP="00B12E9B">
      <w:pPr>
        <w:widowControl w:val="0"/>
        <w:autoSpaceDE w:val="0"/>
        <w:autoSpaceDN w:val="0"/>
        <w:adjustRightInd w:val="0"/>
        <w:spacing w:before="100" w:beforeAutospacing="1" w:after="100" w:afterAutospacing="1" w:line="240" w:lineRule="auto"/>
        <w:jc w:val="both"/>
        <w:rPr>
          <w:rFonts w:ascii="Times New Roman" w:hAnsi="Times New Roman"/>
          <w:sz w:val="24"/>
          <w:szCs w:val="24"/>
        </w:rPr>
      </w:pPr>
      <w:bookmarkStart w:id="4" w:name="page29"/>
      <w:bookmarkEnd w:id="4"/>
    </w:p>
    <w:sectPr w:rsidR="004A1D36" w:rsidRPr="00804763">
      <w:pgSz w:w="12240" w:h="16860"/>
      <w:pgMar w:top="1440" w:right="12240" w:bottom="1440" w:left="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2A" w:rsidRDefault="00F34F2A" w:rsidP="00501835">
      <w:pPr>
        <w:spacing w:after="0" w:line="240" w:lineRule="auto"/>
      </w:pPr>
      <w:r>
        <w:separator/>
      </w:r>
    </w:p>
  </w:endnote>
  <w:endnote w:type="continuationSeparator" w:id="0">
    <w:p w:rsidR="00F34F2A" w:rsidRDefault="00F34F2A" w:rsidP="0050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2A" w:rsidRDefault="00F34F2A" w:rsidP="00501835">
      <w:pPr>
        <w:spacing w:after="0" w:line="240" w:lineRule="auto"/>
      </w:pPr>
      <w:r>
        <w:separator/>
      </w:r>
    </w:p>
  </w:footnote>
  <w:footnote w:type="continuationSeparator" w:id="0">
    <w:p w:rsidR="00F34F2A" w:rsidRDefault="00F34F2A" w:rsidP="00501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952"/>
    <w:multiLevelType w:val="hybridMultilevel"/>
    <w:tmpl w:val="00005F90"/>
    <w:lvl w:ilvl="0" w:tplc="00001649">
      <w:start w:val="2"/>
      <w:numFmt w:val="decimal"/>
      <w:lvlText w:val="%1."/>
      <w:lvlJc w:val="left"/>
      <w:pPr>
        <w:tabs>
          <w:tab w:val="num" w:pos="720"/>
        </w:tabs>
        <w:ind w:left="720" w:hanging="360"/>
      </w:pPr>
      <w:rPr>
        <w:rFonts w:cs="Times New Roman"/>
      </w:rPr>
    </w:lvl>
    <w:lvl w:ilvl="1" w:tplc="00006DF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7A16187"/>
    <w:multiLevelType w:val="hybridMultilevel"/>
    <w:tmpl w:val="E58CC56C"/>
    <w:lvl w:ilvl="0" w:tplc="AD1E083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4">
    <w:nsid w:val="08653572"/>
    <w:multiLevelType w:val="hybridMultilevel"/>
    <w:tmpl w:val="C1F8FD08"/>
    <w:lvl w:ilvl="0" w:tplc="A5DC70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F49089D"/>
    <w:multiLevelType w:val="hybridMultilevel"/>
    <w:tmpl w:val="DB0C04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C93B34"/>
    <w:multiLevelType w:val="hybridMultilevel"/>
    <w:tmpl w:val="3C645802"/>
    <w:lvl w:ilvl="0" w:tplc="AFB07A74">
      <w:start w:val="1"/>
      <w:numFmt w:val="decimal"/>
      <w:lvlText w:val="%1."/>
      <w:lvlJc w:val="left"/>
      <w:pPr>
        <w:ind w:left="1000" w:hanging="360"/>
      </w:pPr>
      <w:rPr>
        <w:rFonts w:cs="Times New Roman" w:hint="default"/>
      </w:rPr>
    </w:lvl>
    <w:lvl w:ilvl="1" w:tplc="04090019" w:tentative="1">
      <w:start w:val="1"/>
      <w:numFmt w:val="lowerLetter"/>
      <w:lvlText w:val="%2."/>
      <w:lvlJc w:val="left"/>
      <w:pPr>
        <w:ind w:left="1720" w:hanging="360"/>
      </w:pPr>
      <w:rPr>
        <w:rFonts w:cs="Times New Roman"/>
      </w:rPr>
    </w:lvl>
    <w:lvl w:ilvl="2" w:tplc="0409001B" w:tentative="1">
      <w:start w:val="1"/>
      <w:numFmt w:val="lowerRoman"/>
      <w:lvlText w:val="%3."/>
      <w:lvlJc w:val="right"/>
      <w:pPr>
        <w:ind w:left="2440" w:hanging="180"/>
      </w:pPr>
      <w:rPr>
        <w:rFonts w:cs="Times New Roman"/>
      </w:rPr>
    </w:lvl>
    <w:lvl w:ilvl="3" w:tplc="0409000F" w:tentative="1">
      <w:start w:val="1"/>
      <w:numFmt w:val="decimal"/>
      <w:lvlText w:val="%4."/>
      <w:lvlJc w:val="left"/>
      <w:pPr>
        <w:ind w:left="3160" w:hanging="360"/>
      </w:pPr>
      <w:rPr>
        <w:rFonts w:cs="Times New Roman"/>
      </w:rPr>
    </w:lvl>
    <w:lvl w:ilvl="4" w:tplc="04090019" w:tentative="1">
      <w:start w:val="1"/>
      <w:numFmt w:val="lowerLetter"/>
      <w:lvlText w:val="%5."/>
      <w:lvlJc w:val="left"/>
      <w:pPr>
        <w:ind w:left="3880" w:hanging="360"/>
      </w:pPr>
      <w:rPr>
        <w:rFonts w:cs="Times New Roman"/>
      </w:rPr>
    </w:lvl>
    <w:lvl w:ilvl="5" w:tplc="0409001B" w:tentative="1">
      <w:start w:val="1"/>
      <w:numFmt w:val="lowerRoman"/>
      <w:lvlText w:val="%6."/>
      <w:lvlJc w:val="right"/>
      <w:pPr>
        <w:ind w:left="4600" w:hanging="180"/>
      </w:pPr>
      <w:rPr>
        <w:rFonts w:cs="Times New Roman"/>
      </w:rPr>
    </w:lvl>
    <w:lvl w:ilvl="6" w:tplc="0409000F" w:tentative="1">
      <w:start w:val="1"/>
      <w:numFmt w:val="decimal"/>
      <w:lvlText w:val="%7."/>
      <w:lvlJc w:val="left"/>
      <w:pPr>
        <w:ind w:left="5320" w:hanging="360"/>
      </w:pPr>
      <w:rPr>
        <w:rFonts w:cs="Times New Roman"/>
      </w:rPr>
    </w:lvl>
    <w:lvl w:ilvl="7" w:tplc="04090019" w:tentative="1">
      <w:start w:val="1"/>
      <w:numFmt w:val="lowerLetter"/>
      <w:lvlText w:val="%8."/>
      <w:lvlJc w:val="left"/>
      <w:pPr>
        <w:ind w:left="6040" w:hanging="360"/>
      </w:pPr>
      <w:rPr>
        <w:rFonts w:cs="Times New Roman"/>
      </w:rPr>
    </w:lvl>
    <w:lvl w:ilvl="8" w:tplc="0409001B" w:tentative="1">
      <w:start w:val="1"/>
      <w:numFmt w:val="lowerRoman"/>
      <w:lvlText w:val="%9."/>
      <w:lvlJc w:val="right"/>
      <w:pPr>
        <w:ind w:left="6760" w:hanging="180"/>
      </w:pPr>
      <w:rPr>
        <w:rFonts w:cs="Times New Roman"/>
      </w:rPr>
    </w:lvl>
  </w:abstractNum>
  <w:abstractNum w:abstractNumId="7">
    <w:nsid w:val="16950034"/>
    <w:multiLevelType w:val="hybridMultilevel"/>
    <w:tmpl w:val="F1107E3E"/>
    <w:lvl w:ilvl="0" w:tplc="11180E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E0315E9"/>
    <w:multiLevelType w:val="hybridMultilevel"/>
    <w:tmpl w:val="F04AE67A"/>
    <w:lvl w:ilvl="0" w:tplc="0409000F">
      <w:start w:val="1"/>
      <w:numFmt w:val="decimal"/>
      <w:lvlText w:val="%1."/>
      <w:lvlJc w:val="left"/>
      <w:pPr>
        <w:ind w:left="2700" w:hanging="360"/>
      </w:pPr>
      <w:rPr>
        <w:rFonts w:cs="Times New Roman" w:hint="default"/>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9">
    <w:nsid w:val="23687F4E"/>
    <w:multiLevelType w:val="hybridMultilevel"/>
    <w:tmpl w:val="6484B7A2"/>
    <w:lvl w:ilvl="0" w:tplc="6050420E">
      <w:start w:val="1"/>
      <w:numFmt w:val="decimal"/>
      <w:lvlText w:val="%1."/>
      <w:lvlJc w:val="left"/>
      <w:pPr>
        <w:ind w:left="992" w:hanging="360"/>
      </w:pPr>
      <w:rPr>
        <w:rFonts w:cs="Times New Roman" w:hint="default"/>
      </w:rPr>
    </w:lvl>
    <w:lvl w:ilvl="1" w:tplc="04090019" w:tentative="1">
      <w:start w:val="1"/>
      <w:numFmt w:val="lowerLetter"/>
      <w:lvlText w:val="%2."/>
      <w:lvlJc w:val="left"/>
      <w:pPr>
        <w:ind w:left="1712" w:hanging="360"/>
      </w:pPr>
      <w:rPr>
        <w:rFonts w:cs="Times New Roman"/>
      </w:rPr>
    </w:lvl>
    <w:lvl w:ilvl="2" w:tplc="0409001B" w:tentative="1">
      <w:start w:val="1"/>
      <w:numFmt w:val="lowerRoman"/>
      <w:lvlText w:val="%3."/>
      <w:lvlJc w:val="right"/>
      <w:pPr>
        <w:ind w:left="2432" w:hanging="180"/>
      </w:pPr>
      <w:rPr>
        <w:rFonts w:cs="Times New Roman"/>
      </w:rPr>
    </w:lvl>
    <w:lvl w:ilvl="3" w:tplc="0409000F" w:tentative="1">
      <w:start w:val="1"/>
      <w:numFmt w:val="decimal"/>
      <w:lvlText w:val="%4."/>
      <w:lvlJc w:val="left"/>
      <w:pPr>
        <w:ind w:left="3152" w:hanging="360"/>
      </w:pPr>
      <w:rPr>
        <w:rFonts w:cs="Times New Roman"/>
      </w:rPr>
    </w:lvl>
    <w:lvl w:ilvl="4" w:tplc="04090019" w:tentative="1">
      <w:start w:val="1"/>
      <w:numFmt w:val="lowerLetter"/>
      <w:lvlText w:val="%5."/>
      <w:lvlJc w:val="left"/>
      <w:pPr>
        <w:ind w:left="3872" w:hanging="360"/>
      </w:pPr>
      <w:rPr>
        <w:rFonts w:cs="Times New Roman"/>
      </w:rPr>
    </w:lvl>
    <w:lvl w:ilvl="5" w:tplc="0409001B" w:tentative="1">
      <w:start w:val="1"/>
      <w:numFmt w:val="lowerRoman"/>
      <w:lvlText w:val="%6."/>
      <w:lvlJc w:val="right"/>
      <w:pPr>
        <w:ind w:left="4592" w:hanging="180"/>
      </w:pPr>
      <w:rPr>
        <w:rFonts w:cs="Times New Roman"/>
      </w:rPr>
    </w:lvl>
    <w:lvl w:ilvl="6" w:tplc="0409000F" w:tentative="1">
      <w:start w:val="1"/>
      <w:numFmt w:val="decimal"/>
      <w:lvlText w:val="%7."/>
      <w:lvlJc w:val="left"/>
      <w:pPr>
        <w:ind w:left="5312" w:hanging="360"/>
      </w:pPr>
      <w:rPr>
        <w:rFonts w:cs="Times New Roman"/>
      </w:rPr>
    </w:lvl>
    <w:lvl w:ilvl="7" w:tplc="04090019" w:tentative="1">
      <w:start w:val="1"/>
      <w:numFmt w:val="lowerLetter"/>
      <w:lvlText w:val="%8."/>
      <w:lvlJc w:val="left"/>
      <w:pPr>
        <w:ind w:left="6032" w:hanging="360"/>
      </w:pPr>
      <w:rPr>
        <w:rFonts w:cs="Times New Roman"/>
      </w:rPr>
    </w:lvl>
    <w:lvl w:ilvl="8" w:tplc="0409001B" w:tentative="1">
      <w:start w:val="1"/>
      <w:numFmt w:val="lowerRoman"/>
      <w:lvlText w:val="%9."/>
      <w:lvlJc w:val="right"/>
      <w:pPr>
        <w:ind w:left="6752" w:hanging="180"/>
      </w:pPr>
      <w:rPr>
        <w:rFonts w:cs="Times New Roman"/>
      </w:rPr>
    </w:lvl>
  </w:abstractNum>
  <w:abstractNum w:abstractNumId="10">
    <w:nsid w:val="28E101E6"/>
    <w:multiLevelType w:val="hybridMultilevel"/>
    <w:tmpl w:val="7376D3DE"/>
    <w:lvl w:ilvl="0" w:tplc="D62E4A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D4F65C8"/>
    <w:multiLevelType w:val="hybridMultilevel"/>
    <w:tmpl w:val="833029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ED43B61"/>
    <w:multiLevelType w:val="hybridMultilevel"/>
    <w:tmpl w:val="1A80EEE6"/>
    <w:lvl w:ilvl="0" w:tplc="E7C0592A">
      <w:start w:val="1"/>
      <w:numFmt w:val="decimal"/>
      <w:lvlText w:val="%1."/>
      <w:lvlJc w:val="left"/>
      <w:pPr>
        <w:ind w:left="1591" w:hanging="960"/>
      </w:pPr>
      <w:rPr>
        <w:rFonts w:cs="Times New Roman" w:hint="default"/>
      </w:rPr>
    </w:lvl>
    <w:lvl w:ilvl="1" w:tplc="04090019" w:tentative="1">
      <w:start w:val="1"/>
      <w:numFmt w:val="lowerLetter"/>
      <w:lvlText w:val="%2."/>
      <w:lvlJc w:val="left"/>
      <w:pPr>
        <w:ind w:left="1711" w:hanging="360"/>
      </w:pPr>
      <w:rPr>
        <w:rFonts w:cs="Times New Roman"/>
      </w:rPr>
    </w:lvl>
    <w:lvl w:ilvl="2" w:tplc="0409001B" w:tentative="1">
      <w:start w:val="1"/>
      <w:numFmt w:val="lowerRoman"/>
      <w:lvlText w:val="%3."/>
      <w:lvlJc w:val="right"/>
      <w:pPr>
        <w:ind w:left="2431" w:hanging="180"/>
      </w:pPr>
      <w:rPr>
        <w:rFonts w:cs="Times New Roman"/>
      </w:rPr>
    </w:lvl>
    <w:lvl w:ilvl="3" w:tplc="0409000F" w:tentative="1">
      <w:start w:val="1"/>
      <w:numFmt w:val="decimal"/>
      <w:lvlText w:val="%4."/>
      <w:lvlJc w:val="left"/>
      <w:pPr>
        <w:ind w:left="3151" w:hanging="360"/>
      </w:pPr>
      <w:rPr>
        <w:rFonts w:cs="Times New Roman"/>
      </w:rPr>
    </w:lvl>
    <w:lvl w:ilvl="4" w:tplc="04090019" w:tentative="1">
      <w:start w:val="1"/>
      <w:numFmt w:val="lowerLetter"/>
      <w:lvlText w:val="%5."/>
      <w:lvlJc w:val="left"/>
      <w:pPr>
        <w:ind w:left="3871" w:hanging="360"/>
      </w:pPr>
      <w:rPr>
        <w:rFonts w:cs="Times New Roman"/>
      </w:rPr>
    </w:lvl>
    <w:lvl w:ilvl="5" w:tplc="0409001B" w:tentative="1">
      <w:start w:val="1"/>
      <w:numFmt w:val="lowerRoman"/>
      <w:lvlText w:val="%6."/>
      <w:lvlJc w:val="right"/>
      <w:pPr>
        <w:ind w:left="4591" w:hanging="180"/>
      </w:pPr>
      <w:rPr>
        <w:rFonts w:cs="Times New Roman"/>
      </w:rPr>
    </w:lvl>
    <w:lvl w:ilvl="6" w:tplc="0409000F" w:tentative="1">
      <w:start w:val="1"/>
      <w:numFmt w:val="decimal"/>
      <w:lvlText w:val="%7."/>
      <w:lvlJc w:val="left"/>
      <w:pPr>
        <w:ind w:left="5311" w:hanging="360"/>
      </w:pPr>
      <w:rPr>
        <w:rFonts w:cs="Times New Roman"/>
      </w:rPr>
    </w:lvl>
    <w:lvl w:ilvl="7" w:tplc="04090019" w:tentative="1">
      <w:start w:val="1"/>
      <w:numFmt w:val="lowerLetter"/>
      <w:lvlText w:val="%8."/>
      <w:lvlJc w:val="left"/>
      <w:pPr>
        <w:ind w:left="6031" w:hanging="360"/>
      </w:pPr>
      <w:rPr>
        <w:rFonts w:cs="Times New Roman"/>
      </w:rPr>
    </w:lvl>
    <w:lvl w:ilvl="8" w:tplc="0409001B" w:tentative="1">
      <w:start w:val="1"/>
      <w:numFmt w:val="lowerRoman"/>
      <w:lvlText w:val="%9."/>
      <w:lvlJc w:val="right"/>
      <w:pPr>
        <w:ind w:left="6751" w:hanging="180"/>
      </w:pPr>
      <w:rPr>
        <w:rFonts w:cs="Times New Roman"/>
      </w:rPr>
    </w:lvl>
  </w:abstractNum>
  <w:abstractNum w:abstractNumId="13">
    <w:nsid w:val="32BB6DDB"/>
    <w:multiLevelType w:val="hybridMultilevel"/>
    <w:tmpl w:val="2A846F80"/>
    <w:lvl w:ilvl="0" w:tplc="64FA34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71E4501"/>
    <w:multiLevelType w:val="hybridMultilevel"/>
    <w:tmpl w:val="DDF485E2"/>
    <w:lvl w:ilvl="0" w:tplc="63BEF6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80D1824"/>
    <w:multiLevelType w:val="hybridMultilevel"/>
    <w:tmpl w:val="B066C9B0"/>
    <w:lvl w:ilvl="0" w:tplc="C51AF24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38D45878"/>
    <w:multiLevelType w:val="hybridMultilevel"/>
    <w:tmpl w:val="B5E80BF8"/>
    <w:lvl w:ilvl="0" w:tplc="77349F1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C40344C"/>
    <w:multiLevelType w:val="hybridMultilevel"/>
    <w:tmpl w:val="F6B29C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D105ED6"/>
    <w:multiLevelType w:val="hybridMultilevel"/>
    <w:tmpl w:val="C0AE64F0"/>
    <w:lvl w:ilvl="0" w:tplc="9F5621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4693282"/>
    <w:multiLevelType w:val="hybridMultilevel"/>
    <w:tmpl w:val="4D481F06"/>
    <w:lvl w:ilvl="0" w:tplc="379604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D446FBA"/>
    <w:multiLevelType w:val="hybridMultilevel"/>
    <w:tmpl w:val="7DD27DBE"/>
    <w:lvl w:ilvl="0" w:tplc="A43E5E4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D7B3093"/>
    <w:multiLevelType w:val="hybridMultilevel"/>
    <w:tmpl w:val="226E1D80"/>
    <w:lvl w:ilvl="0" w:tplc="FB4083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EF84DE5"/>
    <w:multiLevelType w:val="hybridMultilevel"/>
    <w:tmpl w:val="F04AE67A"/>
    <w:lvl w:ilvl="0" w:tplc="0409000F">
      <w:start w:val="1"/>
      <w:numFmt w:val="decimal"/>
      <w:lvlText w:val="%1."/>
      <w:lvlJc w:val="left"/>
      <w:pPr>
        <w:ind w:left="2700" w:hanging="360"/>
      </w:pPr>
      <w:rPr>
        <w:rFonts w:cs="Times New Roman" w:hint="default"/>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23">
    <w:nsid w:val="54B33125"/>
    <w:multiLevelType w:val="hybridMultilevel"/>
    <w:tmpl w:val="F04AE67A"/>
    <w:lvl w:ilvl="0" w:tplc="0409000F">
      <w:start w:val="1"/>
      <w:numFmt w:val="decimal"/>
      <w:lvlText w:val="%1."/>
      <w:lvlJc w:val="left"/>
      <w:pPr>
        <w:ind w:left="2700" w:hanging="360"/>
      </w:pPr>
      <w:rPr>
        <w:rFonts w:cs="Times New Roman" w:hint="default"/>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24">
    <w:nsid w:val="55851F00"/>
    <w:multiLevelType w:val="hybridMultilevel"/>
    <w:tmpl w:val="9848A402"/>
    <w:lvl w:ilvl="0" w:tplc="49E2DD3A">
      <w:start w:val="2"/>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B3CB0"/>
    <w:multiLevelType w:val="hybridMultilevel"/>
    <w:tmpl w:val="B552BB16"/>
    <w:lvl w:ilvl="0" w:tplc="145A33E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EBF13DE"/>
    <w:multiLevelType w:val="hybridMultilevel"/>
    <w:tmpl w:val="9E047BFA"/>
    <w:lvl w:ilvl="0" w:tplc="9D6843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05430DC"/>
    <w:multiLevelType w:val="hybridMultilevel"/>
    <w:tmpl w:val="833029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8473E1B"/>
    <w:multiLevelType w:val="hybridMultilevel"/>
    <w:tmpl w:val="51942718"/>
    <w:lvl w:ilvl="0" w:tplc="06E4938E">
      <w:start w:val="1"/>
      <w:numFmt w:val="lowerLetter"/>
      <w:lvlText w:val="%1."/>
      <w:lvlJc w:val="left"/>
      <w:pPr>
        <w:ind w:left="1360" w:hanging="360"/>
      </w:pPr>
      <w:rPr>
        <w:rFonts w:cs="Times New Roman" w:hint="default"/>
      </w:rPr>
    </w:lvl>
    <w:lvl w:ilvl="1" w:tplc="04090019" w:tentative="1">
      <w:start w:val="1"/>
      <w:numFmt w:val="lowerLetter"/>
      <w:lvlText w:val="%2."/>
      <w:lvlJc w:val="left"/>
      <w:pPr>
        <w:ind w:left="2080" w:hanging="360"/>
      </w:pPr>
      <w:rPr>
        <w:rFonts w:cs="Times New Roman"/>
      </w:rPr>
    </w:lvl>
    <w:lvl w:ilvl="2" w:tplc="0409001B" w:tentative="1">
      <w:start w:val="1"/>
      <w:numFmt w:val="lowerRoman"/>
      <w:lvlText w:val="%3."/>
      <w:lvlJc w:val="right"/>
      <w:pPr>
        <w:ind w:left="2800" w:hanging="180"/>
      </w:pPr>
      <w:rPr>
        <w:rFonts w:cs="Times New Roman"/>
      </w:rPr>
    </w:lvl>
    <w:lvl w:ilvl="3" w:tplc="0409000F" w:tentative="1">
      <w:start w:val="1"/>
      <w:numFmt w:val="decimal"/>
      <w:lvlText w:val="%4."/>
      <w:lvlJc w:val="left"/>
      <w:pPr>
        <w:ind w:left="3520" w:hanging="360"/>
      </w:pPr>
      <w:rPr>
        <w:rFonts w:cs="Times New Roman"/>
      </w:rPr>
    </w:lvl>
    <w:lvl w:ilvl="4" w:tplc="04090019" w:tentative="1">
      <w:start w:val="1"/>
      <w:numFmt w:val="lowerLetter"/>
      <w:lvlText w:val="%5."/>
      <w:lvlJc w:val="left"/>
      <w:pPr>
        <w:ind w:left="4240" w:hanging="360"/>
      </w:pPr>
      <w:rPr>
        <w:rFonts w:cs="Times New Roman"/>
      </w:rPr>
    </w:lvl>
    <w:lvl w:ilvl="5" w:tplc="0409001B" w:tentative="1">
      <w:start w:val="1"/>
      <w:numFmt w:val="lowerRoman"/>
      <w:lvlText w:val="%6."/>
      <w:lvlJc w:val="right"/>
      <w:pPr>
        <w:ind w:left="4960" w:hanging="180"/>
      </w:pPr>
      <w:rPr>
        <w:rFonts w:cs="Times New Roman"/>
      </w:rPr>
    </w:lvl>
    <w:lvl w:ilvl="6" w:tplc="0409000F" w:tentative="1">
      <w:start w:val="1"/>
      <w:numFmt w:val="decimal"/>
      <w:lvlText w:val="%7."/>
      <w:lvlJc w:val="left"/>
      <w:pPr>
        <w:ind w:left="5680" w:hanging="360"/>
      </w:pPr>
      <w:rPr>
        <w:rFonts w:cs="Times New Roman"/>
      </w:rPr>
    </w:lvl>
    <w:lvl w:ilvl="7" w:tplc="04090019" w:tentative="1">
      <w:start w:val="1"/>
      <w:numFmt w:val="lowerLetter"/>
      <w:lvlText w:val="%8."/>
      <w:lvlJc w:val="left"/>
      <w:pPr>
        <w:ind w:left="6400" w:hanging="360"/>
      </w:pPr>
      <w:rPr>
        <w:rFonts w:cs="Times New Roman"/>
      </w:rPr>
    </w:lvl>
    <w:lvl w:ilvl="8" w:tplc="0409001B" w:tentative="1">
      <w:start w:val="1"/>
      <w:numFmt w:val="lowerRoman"/>
      <w:lvlText w:val="%9."/>
      <w:lvlJc w:val="right"/>
      <w:pPr>
        <w:ind w:left="7120" w:hanging="180"/>
      </w:pPr>
      <w:rPr>
        <w:rFonts w:cs="Times New Roman"/>
      </w:rPr>
    </w:lvl>
  </w:abstractNum>
  <w:abstractNum w:abstractNumId="29">
    <w:nsid w:val="68595BC4"/>
    <w:multiLevelType w:val="hybridMultilevel"/>
    <w:tmpl w:val="EE0011B0"/>
    <w:lvl w:ilvl="0" w:tplc="1FFC8F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341521D"/>
    <w:multiLevelType w:val="hybridMultilevel"/>
    <w:tmpl w:val="CC9AB020"/>
    <w:lvl w:ilvl="0" w:tplc="EBE2F2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3AF4220"/>
    <w:multiLevelType w:val="hybridMultilevel"/>
    <w:tmpl w:val="CC64D2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52145AF"/>
    <w:multiLevelType w:val="hybridMultilevel"/>
    <w:tmpl w:val="98CE99F0"/>
    <w:lvl w:ilvl="0" w:tplc="C1AC7B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AEF644A"/>
    <w:multiLevelType w:val="hybridMultilevel"/>
    <w:tmpl w:val="B69614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BEC5507"/>
    <w:multiLevelType w:val="hybridMultilevel"/>
    <w:tmpl w:val="45AE8CDE"/>
    <w:lvl w:ilvl="0" w:tplc="02249B1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 w:numId="4">
    <w:abstractNumId w:val="33"/>
  </w:num>
  <w:num w:numId="5">
    <w:abstractNumId w:val="11"/>
  </w:num>
  <w:num w:numId="6">
    <w:abstractNumId w:val="27"/>
  </w:num>
  <w:num w:numId="7">
    <w:abstractNumId w:val="13"/>
  </w:num>
  <w:num w:numId="8">
    <w:abstractNumId w:val="15"/>
  </w:num>
  <w:num w:numId="9">
    <w:abstractNumId w:val="10"/>
  </w:num>
  <w:num w:numId="10">
    <w:abstractNumId w:val="7"/>
  </w:num>
  <w:num w:numId="11">
    <w:abstractNumId w:val="6"/>
  </w:num>
  <w:num w:numId="12">
    <w:abstractNumId w:val="28"/>
  </w:num>
  <w:num w:numId="13">
    <w:abstractNumId w:val="9"/>
  </w:num>
  <w:num w:numId="14">
    <w:abstractNumId w:val="12"/>
  </w:num>
  <w:num w:numId="15">
    <w:abstractNumId w:val="22"/>
  </w:num>
  <w:num w:numId="16">
    <w:abstractNumId w:val="3"/>
  </w:num>
  <w:num w:numId="17">
    <w:abstractNumId w:val="17"/>
  </w:num>
  <w:num w:numId="18">
    <w:abstractNumId w:val="34"/>
  </w:num>
  <w:num w:numId="19">
    <w:abstractNumId w:val="5"/>
  </w:num>
  <w:num w:numId="20">
    <w:abstractNumId w:val="16"/>
  </w:num>
  <w:num w:numId="21">
    <w:abstractNumId w:val="23"/>
  </w:num>
  <w:num w:numId="22">
    <w:abstractNumId w:val="8"/>
  </w:num>
  <w:num w:numId="23">
    <w:abstractNumId w:val="31"/>
  </w:num>
  <w:num w:numId="24">
    <w:abstractNumId w:val="14"/>
  </w:num>
  <w:num w:numId="25">
    <w:abstractNumId w:val="32"/>
  </w:num>
  <w:num w:numId="26">
    <w:abstractNumId w:val="20"/>
  </w:num>
  <w:num w:numId="27">
    <w:abstractNumId w:val="18"/>
  </w:num>
  <w:num w:numId="28">
    <w:abstractNumId w:val="29"/>
  </w:num>
  <w:num w:numId="29">
    <w:abstractNumId w:val="19"/>
  </w:num>
  <w:num w:numId="30">
    <w:abstractNumId w:val="30"/>
  </w:num>
  <w:num w:numId="31">
    <w:abstractNumId w:val="4"/>
  </w:num>
  <w:num w:numId="32">
    <w:abstractNumId w:val="25"/>
  </w:num>
  <w:num w:numId="33">
    <w:abstractNumId w:val="26"/>
  </w:num>
  <w:num w:numId="34">
    <w:abstractNumId w:val="21"/>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FE"/>
    <w:rsid w:val="00025376"/>
    <w:rsid w:val="00035001"/>
    <w:rsid w:val="00042977"/>
    <w:rsid w:val="00094B6D"/>
    <w:rsid w:val="000973D1"/>
    <w:rsid w:val="000A513C"/>
    <w:rsid w:val="000B1A12"/>
    <w:rsid w:val="001669FC"/>
    <w:rsid w:val="001953A5"/>
    <w:rsid w:val="001A2B4D"/>
    <w:rsid w:val="001B1A35"/>
    <w:rsid w:val="001B7C15"/>
    <w:rsid w:val="001C7ED3"/>
    <w:rsid w:val="001E0A6D"/>
    <w:rsid w:val="001E6749"/>
    <w:rsid w:val="001F4498"/>
    <w:rsid w:val="00206723"/>
    <w:rsid w:val="00216C5E"/>
    <w:rsid w:val="002333DD"/>
    <w:rsid w:val="00251EFB"/>
    <w:rsid w:val="00262D15"/>
    <w:rsid w:val="00286B99"/>
    <w:rsid w:val="002B1072"/>
    <w:rsid w:val="002C3191"/>
    <w:rsid w:val="002D45DE"/>
    <w:rsid w:val="002D5C09"/>
    <w:rsid w:val="002E22CA"/>
    <w:rsid w:val="003049C2"/>
    <w:rsid w:val="00312D33"/>
    <w:rsid w:val="00313FB0"/>
    <w:rsid w:val="0035707A"/>
    <w:rsid w:val="00357A4A"/>
    <w:rsid w:val="00366132"/>
    <w:rsid w:val="0038332B"/>
    <w:rsid w:val="003D390A"/>
    <w:rsid w:val="003F5A5D"/>
    <w:rsid w:val="003F6814"/>
    <w:rsid w:val="00417345"/>
    <w:rsid w:val="00457C61"/>
    <w:rsid w:val="00473D7D"/>
    <w:rsid w:val="004A1D36"/>
    <w:rsid w:val="004F5322"/>
    <w:rsid w:val="00501835"/>
    <w:rsid w:val="00507635"/>
    <w:rsid w:val="00516524"/>
    <w:rsid w:val="00516DA5"/>
    <w:rsid w:val="0052378B"/>
    <w:rsid w:val="0054701C"/>
    <w:rsid w:val="00556734"/>
    <w:rsid w:val="00570F2C"/>
    <w:rsid w:val="005A3B92"/>
    <w:rsid w:val="005B1786"/>
    <w:rsid w:val="0060525A"/>
    <w:rsid w:val="0066304F"/>
    <w:rsid w:val="00674D4D"/>
    <w:rsid w:val="006A7788"/>
    <w:rsid w:val="006C5032"/>
    <w:rsid w:val="00710256"/>
    <w:rsid w:val="0071075C"/>
    <w:rsid w:val="00732EFE"/>
    <w:rsid w:val="00737AA1"/>
    <w:rsid w:val="00737CDC"/>
    <w:rsid w:val="00774B16"/>
    <w:rsid w:val="007A3615"/>
    <w:rsid w:val="007D64EC"/>
    <w:rsid w:val="00804763"/>
    <w:rsid w:val="00806C81"/>
    <w:rsid w:val="00825906"/>
    <w:rsid w:val="00834EA9"/>
    <w:rsid w:val="0087257F"/>
    <w:rsid w:val="00877226"/>
    <w:rsid w:val="00882593"/>
    <w:rsid w:val="008A3F77"/>
    <w:rsid w:val="008A4B05"/>
    <w:rsid w:val="008B24CD"/>
    <w:rsid w:val="008B4F0C"/>
    <w:rsid w:val="008C747F"/>
    <w:rsid w:val="008C7B59"/>
    <w:rsid w:val="00905EA0"/>
    <w:rsid w:val="009242F1"/>
    <w:rsid w:val="009457B0"/>
    <w:rsid w:val="0096475E"/>
    <w:rsid w:val="00983519"/>
    <w:rsid w:val="009C168C"/>
    <w:rsid w:val="009E45E1"/>
    <w:rsid w:val="00A52E67"/>
    <w:rsid w:val="00A86B04"/>
    <w:rsid w:val="00A9462A"/>
    <w:rsid w:val="00A970BB"/>
    <w:rsid w:val="00AB3ED8"/>
    <w:rsid w:val="00AF6227"/>
    <w:rsid w:val="00B04AFA"/>
    <w:rsid w:val="00B07AC1"/>
    <w:rsid w:val="00B12E9B"/>
    <w:rsid w:val="00B316BE"/>
    <w:rsid w:val="00B3667D"/>
    <w:rsid w:val="00B6327F"/>
    <w:rsid w:val="00B84A19"/>
    <w:rsid w:val="00B9184C"/>
    <w:rsid w:val="00BA1D6A"/>
    <w:rsid w:val="00BA7040"/>
    <w:rsid w:val="00C12B07"/>
    <w:rsid w:val="00C41963"/>
    <w:rsid w:val="00C45556"/>
    <w:rsid w:val="00C865FC"/>
    <w:rsid w:val="00CA35EC"/>
    <w:rsid w:val="00DA166E"/>
    <w:rsid w:val="00DB5622"/>
    <w:rsid w:val="00DD0662"/>
    <w:rsid w:val="00DD33BF"/>
    <w:rsid w:val="00DF7C4D"/>
    <w:rsid w:val="00E12309"/>
    <w:rsid w:val="00E36C54"/>
    <w:rsid w:val="00E74D79"/>
    <w:rsid w:val="00E94FE9"/>
    <w:rsid w:val="00EB2A26"/>
    <w:rsid w:val="00EC50FE"/>
    <w:rsid w:val="00EF029C"/>
    <w:rsid w:val="00EF37AA"/>
    <w:rsid w:val="00F11E9C"/>
    <w:rsid w:val="00F30954"/>
    <w:rsid w:val="00F34F2A"/>
    <w:rsid w:val="00F53348"/>
    <w:rsid w:val="00F72129"/>
    <w:rsid w:val="00FB5859"/>
    <w:rsid w:val="00FC4BAC"/>
    <w:rsid w:val="00FC54A9"/>
    <w:rsid w:val="00FE17E1"/>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13C"/>
    <w:rPr>
      <w:rFonts w:cs="Times New Roman"/>
      <w:color w:val="0000FF" w:themeColor="hyperlink"/>
      <w:u w:val="single"/>
    </w:rPr>
  </w:style>
  <w:style w:type="paragraph" w:styleId="ListParagraph">
    <w:name w:val="List Paragraph"/>
    <w:basedOn w:val="Normal"/>
    <w:uiPriority w:val="34"/>
    <w:qFormat/>
    <w:rsid w:val="001E0A6D"/>
    <w:pPr>
      <w:ind w:left="720"/>
    </w:pPr>
  </w:style>
  <w:style w:type="paragraph" w:styleId="BodyText3">
    <w:name w:val="Body Text 3"/>
    <w:basedOn w:val="Normal"/>
    <w:link w:val="BodyText3Char"/>
    <w:uiPriority w:val="99"/>
    <w:rsid w:val="00AB3ED8"/>
    <w:pPr>
      <w:keepNext/>
      <w:spacing w:before="120" w:after="60" w:line="400" w:lineRule="exact"/>
      <w:ind w:left="289"/>
      <w:jc w:val="both"/>
    </w:pPr>
    <w:rPr>
      <w:rFonts w:ascii=".VnArial" w:hAnsi=".VnArial"/>
      <w:sz w:val="25"/>
    </w:rPr>
  </w:style>
  <w:style w:type="character" w:customStyle="1" w:styleId="BodyText3Char">
    <w:name w:val="Body Text 3 Char"/>
    <w:basedOn w:val="DefaultParagraphFont"/>
    <w:link w:val="BodyText3"/>
    <w:uiPriority w:val="99"/>
    <w:locked/>
    <w:rsid w:val="00AB3ED8"/>
    <w:rPr>
      <w:rFonts w:ascii=".VnArial" w:hAnsi=".VnArial" w:cs="Times New Roman"/>
      <w:sz w:val="25"/>
    </w:rPr>
  </w:style>
  <w:style w:type="paragraph" w:styleId="BodyTextIndent">
    <w:name w:val="Body Text Indent"/>
    <w:basedOn w:val="Normal"/>
    <w:link w:val="BodyTextIndentChar"/>
    <w:uiPriority w:val="99"/>
    <w:rsid w:val="00AB3ED8"/>
    <w:pPr>
      <w:keepNext/>
      <w:spacing w:before="60" w:after="60" w:line="400" w:lineRule="exact"/>
      <w:ind w:left="360"/>
      <w:jc w:val="both"/>
    </w:pPr>
    <w:rPr>
      <w:rFonts w:ascii=".VnArial" w:hAnsi=".VnArial"/>
      <w:sz w:val="25"/>
    </w:rPr>
  </w:style>
  <w:style w:type="character" w:customStyle="1" w:styleId="BodyTextIndentChar">
    <w:name w:val="Body Text Indent Char"/>
    <w:basedOn w:val="DefaultParagraphFont"/>
    <w:link w:val="BodyTextIndent"/>
    <w:uiPriority w:val="99"/>
    <w:locked/>
    <w:rsid w:val="00AB3ED8"/>
    <w:rPr>
      <w:rFonts w:ascii=".VnArial" w:hAnsi=".VnArial" w:cs="Times New Roman"/>
      <w:sz w:val="25"/>
    </w:rPr>
  </w:style>
  <w:style w:type="paragraph" w:styleId="Header">
    <w:name w:val="header"/>
    <w:basedOn w:val="Normal"/>
    <w:link w:val="HeaderChar"/>
    <w:uiPriority w:val="99"/>
    <w:unhideWhenUsed/>
    <w:rsid w:val="00501835"/>
    <w:pPr>
      <w:tabs>
        <w:tab w:val="center" w:pos="4680"/>
        <w:tab w:val="right" w:pos="9360"/>
      </w:tabs>
    </w:pPr>
  </w:style>
  <w:style w:type="character" w:customStyle="1" w:styleId="HeaderChar">
    <w:name w:val="Header Char"/>
    <w:basedOn w:val="DefaultParagraphFont"/>
    <w:link w:val="Header"/>
    <w:uiPriority w:val="99"/>
    <w:locked/>
    <w:rsid w:val="00501835"/>
    <w:rPr>
      <w:rFonts w:cs="Times New Roman"/>
    </w:rPr>
  </w:style>
  <w:style w:type="paragraph" w:styleId="Footer">
    <w:name w:val="footer"/>
    <w:basedOn w:val="Normal"/>
    <w:link w:val="FooterChar"/>
    <w:uiPriority w:val="99"/>
    <w:unhideWhenUsed/>
    <w:rsid w:val="00501835"/>
    <w:pPr>
      <w:tabs>
        <w:tab w:val="center" w:pos="4680"/>
        <w:tab w:val="right" w:pos="9360"/>
      </w:tabs>
    </w:pPr>
  </w:style>
  <w:style w:type="character" w:customStyle="1" w:styleId="FooterChar">
    <w:name w:val="Footer Char"/>
    <w:basedOn w:val="DefaultParagraphFont"/>
    <w:link w:val="Footer"/>
    <w:uiPriority w:val="99"/>
    <w:locked/>
    <w:rsid w:val="005018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13C"/>
    <w:rPr>
      <w:rFonts w:cs="Times New Roman"/>
      <w:color w:val="0000FF" w:themeColor="hyperlink"/>
      <w:u w:val="single"/>
    </w:rPr>
  </w:style>
  <w:style w:type="paragraph" w:styleId="ListParagraph">
    <w:name w:val="List Paragraph"/>
    <w:basedOn w:val="Normal"/>
    <w:uiPriority w:val="34"/>
    <w:qFormat/>
    <w:rsid w:val="001E0A6D"/>
    <w:pPr>
      <w:ind w:left="720"/>
    </w:pPr>
  </w:style>
  <w:style w:type="paragraph" w:styleId="BodyText3">
    <w:name w:val="Body Text 3"/>
    <w:basedOn w:val="Normal"/>
    <w:link w:val="BodyText3Char"/>
    <w:uiPriority w:val="99"/>
    <w:rsid w:val="00AB3ED8"/>
    <w:pPr>
      <w:keepNext/>
      <w:spacing w:before="120" w:after="60" w:line="400" w:lineRule="exact"/>
      <w:ind w:left="289"/>
      <w:jc w:val="both"/>
    </w:pPr>
    <w:rPr>
      <w:rFonts w:ascii=".VnArial" w:hAnsi=".VnArial"/>
      <w:sz w:val="25"/>
    </w:rPr>
  </w:style>
  <w:style w:type="character" w:customStyle="1" w:styleId="BodyText3Char">
    <w:name w:val="Body Text 3 Char"/>
    <w:basedOn w:val="DefaultParagraphFont"/>
    <w:link w:val="BodyText3"/>
    <w:uiPriority w:val="99"/>
    <w:locked/>
    <w:rsid w:val="00AB3ED8"/>
    <w:rPr>
      <w:rFonts w:ascii=".VnArial" w:hAnsi=".VnArial" w:cs="Times New Roman"/>
      <w:sz w:val="25"/>
    </w:rPr>
  </w:style>
  <w:style w:type="paragraph" w:styleId="BodyTextIndent">
    <w:name w:val="Body Text Indent"/>
    <w:basedOn w:val="Normal"/>
    <w:link w:val="BodyTextIndentChar"/>
    <w:uiPriority w:val="99"/>
    <w:rsid w:val="00AB3ED8"/>
    <w:pPr>
      <w:keepNext/>
      <w:spacing w:before="60" w:after="60" w:line="400" w:lineRule="exact"/>
      <w:ind w:left="360"/>
      <w:jc w:val="both"/>
    </w:pPr>
    <w:rPr>
      <w:rFonts w:ascii=".VnArial" w:hAnsi=".VnArial"/>
      <w:sz w:val="25"/>
    </w:rPr>
  </w:style>
  <w:style w:type="character" w:customStyle="1" w:styleId="BodyTextIndentChar">
    <w:name w:val="Body Text Indent Char"/>
    <w:basedOn w:val="DefaultParagraphFont"/>
    <w:link w:val="BodyTextIndent"/>
    <w:uiPriority w:val="99"/>
    <w:locked/>
    <w:rsid w:val="00AB3ED8"/>
    <w:rPr>
      <w:rFonts w:ascii=".VnArial" w:hAnsi=".VnArial" w:cs="Times New Roman"/>
      <w:sz w:val="25"/>
    </w:rPr>
  </w:style>
  <w:style w:type="paragraph" w:styleId="Header">
    <w:name w:val="header"/>
    <w:basedOn w:val="Normal"/>
    <w:link w:val="HeaderChar"/>
    <w:uiPriority w:val="99"/>
    <w:unhideWhenUsed/>
    <w:rsid w:val="00501835"/>
    <w:pPr>
      <w:tabs>
        <w:tab w:val="center" w:pos="4680"/>
        <w:tab w:val="right" w:pos="9360"/>
      </w:tabs>
    </w:pPr>
  </w:style>
  <w:style w:type="character" w:customStyle="1" w:styleId="HeaderChar">
    <w:name w:val="Header Char"/>
    <w:basedOn w:val="DefaultParagraphFont"/>
    <w:link w:val="Header"/>
    <w:uiPriority w:val="99"/>
    <w:locked/>
    <w:rsid w:val="00501835"/>
    <w:rPr>
      <w:rFonts w:cs="Times New Roman"/>
    </w:rPr>
  </w:style>
  <w:style w:type="paragraph" w:styleId="Footer">
    <w:name w:val="footer"/>
    <w:basedOn w:val="Normal"/>
    <w:link w:val="FooterChar"/>
    <w:uiPriority w:val="99"/>
    <w:unhideWhenUsed/>
    <w:rsid w:val="00501835"/>
    <w:pPr>
      <w:tabs>
        <w:tab w:val="center" w:pos="4680"/>
        <w:tab w:val="right" w:pos="9360"/>
      </w:tabs>
    </w:pPr>
  </w:style>
  <w:style w:type="character" w:customStyle="1" w:styleId="FooterChar">
    <w:name w:val="Footer Char"/>
    <w:basedOn w:val="DefaultParagraphFont"/>
    <w:link w:val="Footer"/>
    <w:uiPriority w:val="99"/>
    <w:locked/>
    <w:rsid w:val="005018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6DB6-4D27-41BF-9A4A-CFA5E813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3720</Words>
  <Characters>21205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Hoai Nam</dc:creator>
  <cp:lastModifiedBy>Ngo Hong Quyen</cp:lastModifiedBy>
  <cp:revision>2</cp:revision>
  <dcterms:created xsi:type="dcterms:W3CDTF">2018-03-19T08:14:00Z</dcterms:created>
  <dcterms:modified xsi:type="dcterms:W3CDTF">2018-03-19T08:14:00Z</dcterms:modified>
</cp:coreProperties>
</file>